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5799" w:rsidRPr="00446F9D" w:rsidRDefault="00FE5799" w:rsidP="00FE5799">
      <w:pPr>
        <w:pStyle w:val="Header"/>
        <w:tabs>
          <w:tab w:val="clear" w:pos="4536"/>
        </w:tabs>
        <w:rPr>
          <w:i/>
        </w:rPr>
      </w:pPr>
      <w:r w:rsidRPr="00446F9D">
        <w:t>TSG-RAN WG1 #</w:t>
      </w:r>
      <w:r>
        <w:t>84bis</w:t>
      </w:r>
      <w:r w:rsidRPr="00446F9D">
        <w:tab/>
        <w:t>R1-</w:t>
      </w:r>
      <w:r>
        <w:t>16</w:t>
      </w:r>
      <w:r w:rsidR="00C46CC8">
        <w:t>3248</w:t>
      </w:r>
    </w:p>
    <w:p w:rsidR="00FE5799" w:rsidRPr="000833FA" w:rsidRDefault="00FE5799" w:rsidP="00FE5799">
      <w:pPr>
        <w:pStyle w:val="Header"/>
        <w:rPr>
          <w:color w:val="000000"/>
        </w:rPr>
      </w:pPr>
      <w:r>
        <w:t>Busan</w:t>
      </w:r>
      <w:r w:rsidRPr="000833FA">
        <w:t xml:space="preserve">, </w:t>
      </w:r>
      <w:r>
        <w:t>South Korea</w:t>
      </w:r>
      <w:r w:rsidRPr="000833FA">
        <w:t>,</w:t>
      </w:r>
      <w:r>
        <w:t xml:space="preserve"> April 11 – 15, 2016</w:t>
      </w:r>
    </w:p>
    <w:p w:rsidR="00FE5799" w:rsidRPr="000833FA" w:rsidRDefault="00FE5799" w:rsidP="00FE5799">
      <w:pPr>
        <w:pStyle w:val="Header"/>
      </w:pPr>
    </w:p>
    <w:p w:rsidR="00FE5799" w:rsidRPr="00CE2225" w:rsidRDefault="00FE5799" w:rsidP="00FE5799">
      <w:pPr>
        <w:pStyle w:val="Header"/>
        <w:tabs>
          <w:tab w:val="clear" w:pos="4536"/>
          <w:tab w:val="left" w:pos="1800"/>
        </w:tabs>
        <w:ind w:left="1800" w:hanging="1800"/>
        <w:rPr>
          <w:szCs w:val="18"/>
        </w:rPr>
      </w:pPr>
      <w:r w:rsidRPr="00CE2225">
        <w:rPr>
          <w:szCs w:val="18"/>
        </w:rPr>
        <w:t>Source:</w:t>
      </w:r>
      <w:r w:rsidRPr="00CE2225">
        <w:rPr>
          <w:szCs w:val="18"/>
        </w:rPr>
        <w:tab/>
        <w:t>Ericsson</w:t>
      </w:r>
    </w:p>
    <w:p w:rsidR="00FE5799" w:rsidRPr="00CE2225" w:rsidRDefault="00FE5799" w:rsidP="00FE5799">
      <w:pPr>
        <w:pStyle w:val="Header"/>
        <w:tabs>
          <w:tab w:val="clear" w:pos="4536"/>
          <w:tab w:val="left" w:pos="1800"/>
        </w:tabs>
        <w:rPr>
          <w:szCs w:val="18"/>
        </w:rPr>
      </w:pPr>
      <w:r w:rsidRPr="00CE2225">
        <w:rPr>
          <w:szCs w:val="18"/>
        </w:rPr>
        <w:t>Title:</w:t>
      </w:r>
      <w:bookmarkStart w:id="0" w:name="Title"/>
      <w:bookmarkEnd w:id="0"/>
      <w:r w:rsidRPr="00CE2225">
        <w:rPr>
          <w:szCs w:val="18"/>
        </w:rPr>
        <w:tab/>
      </w:r>
      <w:r w:rsidR="003A1126">
        <w:rPr>
          <w:szCs w:val="18"/>
        </w:rPr>
        <w:t xml:space="preserve">Further considerations on </w:t>
      </w:r>
      <w:r w:rsidR="00CF5952">
        <w:rPr>
          <w:szCs w:val="18"/>
        </w:rPr>
        <w:t>spatial consistency</w:t>
      </w:r>
    </w:p>
    <w:p w:rsidR="00FE5799" w:rsidRPr="00CE2225" w:rsidRDefault="00FE5799" w:rsidP="00FE5799">
      <w:pPr>
        <w:pStyle w:val="Header"/>
        <w:tabs>
          <w:tab w:val="left" w:pos="1800"/>
        </w:tabs>
        <w:rPr>
          <w:szCs w:val="18"/>
        </w:rPr>
      </w:pPr>
      <w:r w:rsidRPr="00CE2225">
        <w:rPr>
          <w:szCs w:val="18"/>
        </w:rPr>
        <w:t>Agenda Item:</w:t>
      </w:r>
      <w:bookmarkStart w:id="1" w:name="Source"/>
      <w:bookmarkEnd w:id="1"/>
      <w:r w:rsidRPr="00CE2225">
        <w:rPr>
          <w:szCs w:val="18"/>
        </w:rPr>
        <w:tab/>
      </w:r>
      <w:r w:rsidR="003C16E9" w:rsidRPr="00CE2225">
        <w:rPr>
          <w:szCs w:val="18"/>
        </w:rPr>
        <w:t>8</w:t>
      </w:r>
      <w:r w:rsidR="00E232CF" w:rsidRPr="00CE2225">
        <w:rPr>
          <w:szCs w:val="18"/>
        </w:rPr>
        <w:t>.</w:t>
      </w:r>
      <w:r w:rsidR="003C16E9" w:rsidRPr="00CE2225">
        <w:rPr>
          <w:szCs w:val="18"/>
        </w:rPr>
        <w:t>2</w:t>
      </w:r>
      <w:r w:rsidR="00CF5952">
        <w:rPr>
          <w:szCs w:val="18"/>
        </w:rPr>
        <w:t>.3.2</w:t>
      </w:r>
    </w:p>
    <w:p w:rsidR="00FE5799" w:rsidRPr="00CE2225" w:rsidRDefault="00FE5799" w:rsidP="00FE5799">
      <w:pPr>
        <w:pStyle w:val="Header"/>
        <w:tabs>
          <w:tab w:val="left" w:pos="1800"/>
        </w:tabs>
        <w:rPr>
          <w:szCs w:val="18"/>
        </w:rPr>
      </w:pPr>
      <w:r w:rsidRPr="00CE2225">
        <w:rPr>
          <w:szCs w:val="18"/>
        </w:rPr>
        <w:t>Document for:</w:t>
      </w:r>
      <w:r w:rsidRPr="00CE2225">
        <w:rPr>
          <w:szCs w:val="18"/>
        </w:rPr>
        <w:tab/>
      </w:r>
      <w:bookmarkStart w:id="2" w:name="DocumentFor"/>
      <w:bookmarkEnd w:id="2"/>
      <w:r w:rsidRPr="00CE2225">
        <w:rPr>
          <w:szCs w:val="18"/>
        </w:rPr>
        <w:t>Discussion and Decision</w:t>
      </w:r>
    </w:p>
    <w:p w:rsidR="00FE5799" w:rsidRPr="002100D2" w:rsidRDefault="00FE5799" w:rsidP="00FE5799">
      <w:pPr>
        <w:pBdr>
          <w:bottom w:val="single" w:sz="4" w:space="1" w:color="auto"/>
        </w:pBdr>
        <w:tabs>
          <w:tab w:val="left" w:pos="2552"/>
        </w:tabs>
      </w:pPr>
    </w:p>
    <w:p w:rsidR="004A3F44" w:rsidRDefault="001639B5" w:rsidP="004A3F44">
      <w:pPr>
        <w:pStyle w:val="Heading1"/>
      </w:pPr>
      <w:r>
        <w:t>Introduction</w:t>
      </w:r>
    </w:p>
    <w:p w:rsidR="00632F61" w:rsidRDefault="00632F61" w:rsidP="00A55C73">
      <w:pPr>
        <w:pStyle w:val="BodyText"/>
      </w:pPr>
      <w:r>
        <w:t>In the Ljubljana meeting a</w:t>
      </w:r>
      <w:r w:rsidR="00CF5952">
        <w:t xml:space="preserve"> working assumption was made for spatial consistency based on </w:t>
      </w:r>
      <w:r w:rsidR="003A1126">
        <w:fldChar w:fldCharType="begin"/>
      </w:r>
      <w:r w:rsidR="003A1126">
        <w:instrText xml:space="preserve"> REF _Ref447204869 \r \h </w:instrText>
      </w:r>
      <w:r w:rsidR="003A1126">
        <w:fldChar w:fldCharType="separate"/>
      </w:r>
      <w:r w:rsidR="003A1126">
        <w:t>[1]</w:t>
      </w:r>
      <w:r w:rsidR="003A1126">
        <w:fldChar w:fldCharType="end"/>
      </w:r>
      <w:r w:rsidR="003A1126">
        <w:t xml:space="preserve">. </w:t>
      </w:r>
      <w:r w:rsidR="00CF5952">
        <w:t xml:space="preserve">In the discussion it was acknowledged that the stochastic modeling proposal in this contribution suffered from too rapid variations of the delays and angles of clusters, which would result in unrealistic channel changes when simulating with mobility. Additionally, the support for large antenna arrays should be further studied. </w:t>
      </w:r>
      <w:r>
        <w:t xml:space="preserve">The purpose of this contribution is to </w:t>
      </w:r>
      <w:r w:rsidR="00CF5952">
        <w:t xml:space="preserve">discuss the </w:t>
      </w:r>
      <w:r w:rsidR="00512966">
        <w:t xml:space="preserve">additional details not covered by </w:t>
      </w:r>
      <w:r w:rsidR="00CF5952">
        <w:fldChar w:fldCharType="begin"/>
      </w:r>
      <w:r w:rsidR="00CF5952">
        <w:instrText xml:space="preserve"> REF _Ref447204869 \r \h </w:instrText>
      </w:r>
      <w:r w:rsidR="00CF5952">
        <w:fldChar w:fldCharType="separate"/>
      </w:r>
      <w:r w:rsidR="00CF5952">
        <w:t>[1]</w:t>
      </w:r>
      <w:r w:rsidR="00CF5952">
        <w:fldChar w:fldCharType="end"/>
      </w:r>
      <w:r w:rsidR="00CF5952">
        <w:t xml:space="preserve"> and propose </w:t>
      </w:r>
      <w:r w:rsidR="00512966">
        <w:t xml:space="preserve">relevant </w:t>
      </w:r>
      <w:r w:rsidR="00CF5952">
        <w:t>improvements.</w:t>
      </w:r>
      <w:r w:rsidR="003A1126">
        <w:t xml:space="preserve"> </w:t>
      </w:r>
    </w:p>
    <w:p w:rsidR="00022E81" w:rsidRDefault="00757B75" w:rsidP="004A619D">
      <w:pPr>
        <w:pStyle w:val="Heading1"/>
        <w:rPr>
          <w:lang w:val="en-GB"/>
        </w:rPr>
      </w:pPr>
      <w:r>
        <w:rPr>
          <w:lang w:val="en-GB"/>
        </w:rPr>
        <w:t>Issues on the t</w:t>
      </w:r>
      <w:r w:rsidR="00512966">
        <w:rPr>
          <w:lang w:val="en-GB"/>
        </w:rPr>
        <w:t>ime evolution of cluster delays and angles</w:t>
      </w:r>
    </w:p>
    <w:p w:rsidR="00512966" w:rsidRDefault="00512966" w:rsidP="00512966">
      <w:pPr>
        <w:pStyle w:val="BodyText"/>
        <w:rPr>
          <w:lang w:val="en-GB"/>
        </w:rPr>
      </w:pPr>
      <w:r>
        <w:rPr>
          <w:lang w:val="en-GB"/>
        </w:rPr>
        <w:t xml:space="preserve">In the working assumption it was proposed to model the spatial consistency of the channel by introducing spatial consistency also to the following random variables, with reference to the channel generation steps in the 3D SCM model </w:t>
      </w:r>
      <w:r>
        <w:rPr>
          <w:lang w:val="en-GB"/>
        </w:rPr>
        <w:fldChar w:fldCharType="begin"/>
      </w:r>
      <w:r>
        <w:rPr>
          <w:lang w:val="en-GB"/>
        </w:rPr>
        <w:instrText xml:space="preserve"> REF _Ref447143493 \r \h </w:instrText>
      </w:r>
      <w:r>
        <w:rPr>
          <w:lang w:val="en-GB"/>
        </w:rPr>
      </w:r>
      <w:r>
        <w:rPr>
          <w:lang w:val="en-GB"/>
        </w:rPr>
        <w:fldChar w:fldCharType="separate"/>
      </w:r>
      <w:r>
        <w:rPr>
          <w:lang w:val="en-GB"/>
        </w:rPr>
        <w:t>[2]</w:t>
      </w:r>
      <w:r>
        <w:rPr>
          <w:lang w:val="en-GB"/>
        </w:rPr>
        <w:fldChar w:fldCharType="end"/>
      </w:r>
      <w:r>
        <w:rPr>
          <w:lang w:val="en-GB"/>
        </w:rPr>
        <w:t>:</w:t>
      </w:r>
    </w:p>
    <w:p w:rsidR="00512966" w:rsidRPr="00512966" w:rsidRDefault="00512966" w:rsidP="00512966">
      <w:pPr>
        <w:pStyle w:val="BodyText"/>
        <w:numPr>
          <w:ilvl w:val="0"/>
          <w:numId w:val="14"/>
        </w:numPr>
        <w:ind w:left="1080"/>
      </w:pPr>
      <w:r w:rsidRPr="00512966">
        <w:t>Cluster specific random delay in step 5.</w:t>
      </w:r>
    </w:p>
    <w:p w:rsidR="00512966" w:rsidRPr="00512966" w:rsidRDefault="00512966" w:rsidP="00512966">
      <w:pPr>
        <w:pStyle w:val="BodyText"/>
        <w:numPr>
          <w:ilvl w:val="0"/>
          <w:numId w:val="14"/>
        </w:numPr>
        <w:ind w:left="1080"/>
      </w:pPr>
      <w:r w:rsidRPr="00512966">
        <w:t>Cluster specific shadowing in step 6.</w:t>
      </w:r>
    </w:p>
    <w:p w:rsidR="00512966" w:rsidRDefault="00512966" w:rsidP="00512966">
      <w:pPr>
        <w:pStyle w:val="BodyText"/>
        <w:numPr>
          <w:ilvl w:val="0"/>
          <w:numId w:val="14"/>
        </w:numPr>
        <w:ind w:left="1080"/>
      </w:pPr>
      <w:r w:rsidRPr="00512966">
        <w:t>Cluster specific offset for AoD/AoA/ZoD/ZoA in step 7</w:t>
      </w:r>
      <w:r>
        <w:t xml:space="preserve"> (drop-based)</w:t>
      </w:r>
      <w:r w:rsidRPr="00512966">
        <w:t>.</w:t>
      </w:r>
    </w:p>
    <w:p w:rsidR="00000000" w:rsidRPr="00512966" w:rsidRDefault="00DF7F83" w:rsidP="00512966">
      <w:pPr>
        <w:pStyle w:val="BodyText"/>
        <w:numPr>
          <w:ilvl w:val="0"/>
          <w:numId w:val="14"/>
        </w:numPr>
        <w:ind w:left="1080"/>
      </w:pPr>
      <w:r w:rsidRPr="00512966">
        <w:rPr>
          <w:lang w:val="en-GB"/>
        </w:rPr>
        <w:t>Random coupling of rays in step 8.</w:t>
      </w:r>
    </w:p>
    <w:p w:rsidR="00000000" w:rsidRPr="00512966" w:rsidRDefault="00DF7F83" w:rsidP="00512966">
      <w:pPr>
        <w:pStyle w:val="BodyText"/>
        <w:numPr>
          <w:ilvl w:val="0"/>
          <w:numId w:val="14"/>
        </w:numPr>
        <w:ind w:left="1080"/>
      </w:pPr>
      <w:r w:rsidRPr="00512966">
        <w:rPr>
          <w:lang w:val="en-GB"/>
        </w:rPr>
        <w:t>XPR in step 9.</w:t>
      </w:r>
    </w:p>
    <w:p w:rsidR="00000000" w:rsidRPr="00512966" w:rsidRDefault="00DF7F83" w:rsidP="00512966">
      <w:pPr>
        <w:pStyle w:val="BodyText"/>
        <w:numPr>
          <w:ilvl w:val="0"/>
          <w:numId w:val="14"/>
        </w:numPr>
        <w:ind w:left="1080"/>
      </w:pPr>
      <w:r w:rsidRPr="00512966">
        <w:rPr>
          <w:lang w:val="en-GB"/>
        </w:rPr>
        <w:t>Random phase in step 10.</w:t>
      </w:r>
    </w:p>
    <w:p w:rsidR="00512966" w:rsidRDefault="00512966" w:rsidP="00512966">
      <w:pPr>
        <w:pStyle w:val="BodyText"/>
      </w:pPr>
      <w:r>
        <w:t>The correlation distances of these random variables was FFS. However, it was observed by several companies that the use of similar correlation distances as for the LSP parameters would lead to cluster delays and angles varying at a much greater rate than observed in measurements or even physically reasonable. Even the use of much larger correl</w:t>
      </w:r>
      <w:r w:rsidR="00D56226">
        <w:t xml:space="preserve">ation distances for these random variables does not seem to produce reasonable variations, as can be seen in </w:t>
      </w:r>
      <w:r w:rsidR="00D56226">
        <w:fldChar w:fldCharType="begin"/>
      </w:r>
      <w:r w:rsidR="00D56226">
        <w:instrText xml:space="preserve"> REF _Ref447285974 \h </w:instrText>
      </w:r>
      <w:r w:rsidR="00D56226">
        <w:fldChar w:fldCharType="separate"/>
      </w:r>
      <w:r w:rsidR="00D56226">
        <w:t xml:space="preserve">Figure </w:t>
      </w:r>
      <w:r w:rsidR="00D56226">
        <w:rPr>
          <w:noProof/>
        </w:rPr>
        <w:t>1</w:t>
      </w:r>
      <w:r w:rsidR="00D56226">
        <w:fldChar w:fldCharType="end"/>
      </w:r>
      <w:r w:rsidR="00D56226">
        <w:t xml:space="preserve">. The problem is largest for the weaker clusters. </w:t>
      </w:r>
    </w:p>
    <w:p w:rsidR="00D56226" w:rsidRDefault="00D56226" w:rsidP="00512966">
      <w:pPr>
        <w:pStyle w:val="BodyText"/>
      </w:pPr>
      <w:r w:rsidRPr="00D56226">
        <w:drawing>
          <wp:inline distT="0" distB="0" distL="0" distR="0" wp14:anchorId="26DB68B1" wp14:editId="4A4C225F">
            <wp:extent cx="2667000" cy="2000250"/>
            <wp:effectExtent l="0" t="0" r="0" b="0"/>
            <wp:docPr id="409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9"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67000" cy="200025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a:graphicData>
            </a:graphic>
          </wp:inline>
        </w:drawing>
      </w:r>
      <w:r w:rsidRPr="00D56226">
        <w:drawing>
          <wp:inline distT="0" distB="0" distL="0" distR="0" wp14:anchorId="65CF68B5" wp14:editId="60F0CB8F">
            <wp:extent cx="2667000" cy="2000250"/>
            <wp:effectExtent l="0" t="0" r="0" b="0"/>
            <wp:docPr id="410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2"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67000" cy="200025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a:graphicData>
            </a:graphic>
          </wp:inline>
        </w:drawing>
      </w:r>
    </w:p>
    <w:p w:rsidR="00D56226" w:rsidRDefault="00D56226" w:rsidP="00D56226">
      <w:pPr>
        <w:pStyle w:val="Caption"/>
      </w:pPr>
      <w:bookmarkStart w:id="3" w:name="_Ref447285974"/>
      <w:r>
        <w:t xml:space="preserve">Figure </w:t>
      </w:r>
      <w:r>
        <w:fldChar w:fldCharType="begin"/>
      </w:r>
      <w:r>
        <w:instrText xml:space="preserve"> SEQ Figure \* ARABIC </w:instrText>
      </w:r>
      <w:r>
        <w:fldChar w:fldCharType="separate"/>
      </w:r>
      <w:r>
        <w:rPr>
          <w:noProof/>
        </w:rPr>
        <w:t>1</w:t>
      </w:r>
      <w:r>
        <w:fldChar w:fldCharType="end"/>
      </w:r>
      <w:bookmarkEnd w:id="3"/>
      <w:r>
        <w:t xml:space="preserve"> Cluster delay variations over the route shown in </w:t>
      </w:r>
      <w:r>
        <w:fldChar w:fldCharType="begin"/>
      </w:r>
      <w:r>
        <w:instrText xml:space="preserve"> REF _Ref447285917 \h </w:instrText>
      </w:r>
      <w:r>
        <w:fldChar w:fldCharType="separate"/>
      </w:r>
      <w:r>
        <w:t xml:space="preserve">Figure </w:t>
      </w:r>
      <w:r>
        <w:rPr>
          <w:noProof/>
        </w:rPr>
        <w:t>2</w:t>
      </w:r>
      <w:r>
        <w:fldChar w:fldCharType="end"/>
      </w:r>
      <w:r>
        <w:t>, with 37 m correlation distance (left) and 1000 m correlation distance (right) for the random parameters in steps 5,6,7.</w:t>
      </w:r>
      <w:r w:rsidR="00097A05">
        <w:t xml:space="preserve"> Channel realizations are from the 3D SCM UMa NLOS model, enhanced with the spatial consistency proposals in the working assumption.</w:t>
      </w:r>
    </w:p>
    <w:p w:rsidR="00D56226" w:rsidRDefault="00D56226" w:rsidP="00512966">
      <w:pPr>
        <w:pStyle w:val="BodyText"/>
      </w:pPr>
      <w:r w:rsidRPr="00D56226">
        <w:lastRenderedPageBreak/>
        <w:drawing>
          <wp:inline distT="0" distB="0" distL="0" distR="0" wp14:anchorId="3C4A12D5" wp14:editId="00C1584A">
            <wp:extent cx="2520564" cy="1890422"/>
            <wp:effectExtent l="0" t="0" r="0" b="0"/>
            <wp:docPr id="1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23699" cy="1892773"/>
                    </a:xfrm>
                    <a:prstGeom prst="rect">
                      <a:avLst/>
                    </a:prstGeom>
                    <a:noFill/>
                    <a:ln>
                      <a:noFill/>
                    </a:ln>
                    <a:effectLst/>
                    <a:extLst/>
                  </pic:spPr>
                </pic:pic>
              </a:graphicData>
            </a:graphic>
          </wp:inline>
        </w:drawing>
      </w:r>
    </w:p>
    <w:p w:rsidR="00D56226" w:rsidRPr="00512966" w:rsidRDefault="00D56226" w:rsidP="00D56226">
      <w:pPr>
        <w:pStyle w:val="Caption"/>
      </w:pPr>
      <w:bookmarkStart w:id="4" w:name="_Ref447285917"/>
      <w:r>
        <w:t xml:space="preserve">Figure </w:t>
      </w:r>
      <w:r>
        <w:fldChar w:fldCharType="begin"/>
      </w:r>
      <w:r>
        <w:instrText xml:space="preserve"> SEQ Figure \* ARABIC </w:instrText>
      </w:r>
      <w:r>
        <w:fldChar w:fldCharType="separate"/>
      </w:r>
      <w:r>
        <w:rPr>
          <w:noProof/>
        </w:rPr>
        <w:t>2</w:t>
      </w:r>
      <w:r>
        <w:fldChar w:fldCharType="end"/>
      </w:r>
      <w:bookmarkEnd w:id="4"/>
      <w:r>
        <w:t xml:space="preserve"> Test route taken by the terminal (in blue) for evaluating the rate of change of cluster angles and delays in the spatial consistency modeling. The eNB position is marked by a black dot. </w:t>
      </w:r>
    </w:p>
    <w:p w:rsidR="00174DE3" w:rsidRDefault="00D56226" w:rsidP="00022956">
      <w:pPr>
        <w:pStyle w:val="BodyText"/>
      </w:pPr>
      <w:r>
        <w:t xml:space="preserve">The root of this problem is evident when looking at the details of these steps. </w:t>
      </w:r>
    </w:p>
    <w:p w:rsidR="00D56226" w:rsidRDefault="00D56226" w:rsidP="00022956">
      <w:pPr>
        <w:pStyle w:val="BodyText"/>
      </w:pPr>
      <w:r>
        <w:rPr>
          <w:noProof/>
        </w:rPr>
        <w:drawing>
          <wp:inline distT="0" distB="0" distL="0" distR="0" wp14:anchorId="2A3293A1" wp14:editId="571AE257">
            <wp:extent cx="5759450" cy="1737142"/>
            <wp:effectExtent l="19050" t="19050" r="12700" b="158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759450" cy="1737142"/>
                    </a:xfrm>
                    <a:prstGeom prst="rect">
                      <a:avLst/>
                    </a:prstGeom>
                    <a:ln>
                      <a:solidFill>
                        <a:schemeClr val="tx1"/>
                      </a:solidFill>
                    </a:ln>
                  </pic:spPr>
                </pic:pic>
              </a:graphicData>
            </a:graphic>
          </wp:inline>
        </w:drawing>
      </w:r>
    </w:p>
    <w:p w:rsidR="00512966" w:rsidRDefault="00097A05" w:rsidP="00022956">
      <w:pPr>
        <w:pStyle w:val="BodyText"/>
      </w:pPr>
      <w:r>
        <w:t xml:space="preserve">As can be seen in step 5, the cluster delays are scaled with the rms delay spread which is already a spatially varying parameter with an autocorrelation distance of </w:t>
      </w:r>
      <w:r w:rsidR="00481857">
        <w:t>4</w:t>
      </w:r>
      <w:r>
        <w:t xml:space="preserve">0 m in the UMa </w:t>
      </w:r>
      <w:r w:rsidR="00481857">
        <w:t xml:space="preserve">NLOS </w:t>
      </w:r>
      <w:r>
        <w:t xml:space="preserve">scenario simulated here. However, the value of the rms delay spread can be several hundred ns. </w:t>
      </w:r>
      <w:r w:rsidR="00481857">
        <w:t xml:space="preserve">So even if the random variables </w:t>
      </w:r>
      <m:oMath>
        <m:sSub>
          <m:sSubPr>
            <m:ctrlPr>
              <w:rPr>
                <w:rFonts w:ascii="Cambria Math" w:hAnsi="Cambria Math"/>
                <w:i/>
              </w:rPr>
            </m:ctrlPr>
          </m:sSubPr>
          <m:e>
            <m:r>
              <w:rPr>
                <w:rFonts w:ascii="Cambria Math" w:hAnsi="Cambria Math"/>
              </w:rPr>
              <m:t>X</m:t>
            </m:r>
          </m:e>
          <m:sub>
            <m:r>
              <w:rPr>
                <w:rFonts w:ascii="Cambria Math" w:hAnsi="Cambria Math"/>
              </w:rPr>
              <m:t>n</m:t>
            </m:r>
          </m:sub>
        </m:sSub>
      </m:oMath>
      <w:r w:rsidR="00481857">
        <w:t xml:space="preserve"> have a very large autocorrelation distance there will still be rapid delay variations due to the short autocorrelation of the delay spread. </w:t>
      </w:r>
    </w:p>
    <w:p w:rsidR="00481857" w:rsidRDefault="00481857" w:rsidP="00022956">
      <w:pPr>
        <w:pStyle w:val="BodyText"/>
      </w:pPr>
      <w:r>
        <w:rPr>
          <w:noProof/>
        </w:rPr>
        <w:drawing>
          <wp:inline distT="0" distB="0" distL="0" distR="0" wp14:anchorId="33F9FF4A" wp14:editId="16BAB884">
            <wp:extent cx="5759450" cy="1127887"/>
            <wp:effectExtent l="19050" t="19050" r="12700" b="152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759450" cy="1127887"/>
                    </a:xfrm>
                    <a:prstGeom prst="rect">
                      <a:avLst/>
                    </a:prstGeom>
                    <a:ln>
                      <a:solidFill>
                        <a:schemeClr val="tx1"/>
                      </a:solidFill>
                    </a:ln>
                  </pic:spPr>
                </pic:pic>
              </a:graphicData>
            </a:graphic>
          </wp:inline>
        </w:drawing>
      </w:r>
    </w:p>
    <w:p w:rsidR="00481857" w:rsidRDefault="00481857" w:rsidP="00022956">
      <w:pPr>
        <w:pStyle w:val="BodyText"/>
      </w:pPr>
      <w:r>
        <w:rPr>
          <w:noProof/>
        </w:rPr>
        <w:drawing>
          <wp:inline distT="0" distB="0" distL="0" distR="0" wp14:anchorId="36222E75" wp14:editId="02CCE410">
            <wp:extent cx="5759450" cy="1161105"/>
            <wp:effectExtent l="19050" t="19050" r="12700" b="203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759450" cy="1161105"/>
                    </a:xfrm>
                    <a:prstGeom prst="rect">
                      <a:avLst/>
                    </a:prstGeom>
                    <a:ln>
                      <a:solidFill>
                        <a:schemeClr val="tx1"/>
                      </a:solidFill>
                    </a:ln>
                  </pic:spPr>
                </pic:pic>
              </a:graphicData>
            </a:graphic>
          </wp:inline>
        </w:drawing>
      </w:r>
    </w:p>
    <w:p w:rsidR="00481857" w:rsidRDefault="00481857" w:rsidP="00022956">
      <w:pPr>
        <w:pStyle w:val="BodyText"/>
      </w:pPr>
      <w:r>
        <w:t>Similarly, the cluster angles in step 7 are scaled by both the angle spreads, which have autocorrelation distances in the 40-50 m range, as well as with the log of the cluster powers which are further a function of the delay spread. It can then be understood that simply changing the autocorrelation distances of the involved parameters will not solve the issue.</w:t>
      </w:r>
    </w:p>
    <w:p w:rsidR="00097A05" w:rsidRDefault="00097A05" w:rsidP="00022956">
      <w:pPr>
        <w:pStyle w:val="BodyText"/>
        <w:rPr>
          <w:b/>
        </w:rPr>
      </w:pPr>
      <w:r w:rsidRPr="00481857">
        <w:rPr>
          <w:b/>
        </w:rPr>
        <w:t>Observation: The undesirabl</w:t>
      </w:r>
      <w:r w:rsidR="00481857" w:rsidRPr="00481857">
        <w:rPr>
          <w:b/>
        </w:rPr>
        <w:t>y</w:t>
      </w:r>
      <w:r w:rsidRPr="00481857">
        <w:rPr>
          <w:b/>
        </w:rPr>
        <w:t xml:space="preserve"> rapid variations in angle and delay in the spatial consistency modeling comes from the delay and angle scaling </w:t>
      </w:r>
      <w:r w:rsidR="00481857" w:rsidRPr="00481857">
        <w:rPr>
          <w:b/>
        </w:rPr>
        <w:t>in steps 5-7, and this cannot be solved by any choice of the autocorrelation distances</w:t>
      </w:r>
      <w:r w:rsidR="00C37E3E">
        <w:rPr>
          <w:b/>
        </w:rPr>
        <w:t xml:space="preserve"> for the new spatially consistent parameters</w:t>
      </w:r>
    </w:p>
    <w:p w:rsidR="00C37E3E" w:rsidRPr="00481857" w:rsidRDefault="00C37E3E" w:rsidP="00022956">
      <w:pPr>
        <w:pStyle w:val="BodyText"/>
        <w:rPr>
          <w:b/>
        </w:rPr>
      </w:pPr>
      <w:r>
        <w:rPr>
          <w:b/>
        </w:rPr>
        <w:lastRenderedPageBreak/>
        <w:t>Observation: While changing the autocorrelation distances also of the delay and angular spreads would help slow down the variations, this would change the model behavior and isn’t supported by any measurements</w:t>
      </w:r>
    </w:p>
    <w:p w:rsidR="00757B75" w:rsidRDefault="00757B75" w:rsidP="00757B75">
      <w:pPr>
        <w:pStyle w:val="Heading1"/>
      </w:pPr>
      <w:r>
        <w:t>A solution for the mobility issue</w:t>
      </w:r>
    </w:p>
    <w:p w:rsidR="00512966" w:rsidRDefault="00C37E3E" w:rsidP="00022956">
      <w:pPr>
        <w:pStyle w:val="BodyText"/>
      </w:pPr>
      <w:r>
        <w:t>So the only remaining solution is to rethink the steps for generating cluster powers, delays, and angles. A feasible solution would be to change the order of the steps into first generating delays and angles, and then subsequently generating cluster powers. By this the rate of variations of delays and angles can be fully controlled by setting suitable correlation distances, while the cluster power would need to be scaled to result in the intended delay and angular spreads. The process could look like this:</w:t>
      </w:r>
    </w:p>
    <w:p w:rsidR="007755E0" w:rsidRDefault="007755E0" w:rsidP="00022956">
      <w:pPr>
        <w:pStyle w:val="BodyText"/>
      </w:pPr>
    </w:p>
    <w:p w:rsidR="00C37E3E" w:rsidRDefault="00C37E3E" w:rsidP="007755E0">
      <w:pPr>
        <w:pStyle w:val="BodyText"/>
        <w:ind w:left="1304"/>
      </w:pPr>
      <w:r w:rsidRPr="00382D24">
        <w:rPr>
          <w:u w:val="single"/>
        </w:rPr>
        <w:t>Step 5</w:t>
      </w:r>
      <w:r>
        <w:t xml:space="preserve">: Generate delays </w:t>
      </w:r>
      <m:oMath>
        <m:r>
          <w:rPr>
            <w:rFonts w:ascii="Cambria Math" w:hAnsi="Cambria Math"/>
          </w:rPr>
          <m:t>τ</m:t>
        </m:r>
      </m:oMath>
      <w:r>
        <w:t>.</w:t>
      </w:r>
    </w:p>
    <w:p w:rsidR="00C37E3E" w:rsidRDefault="00C37E3E" w:rsidP="007755E0">
      <w:pPr>
        <w:pStyle w:val="BodyText"/>
        <w:ind w:left="1304"/>
      </w:pPr>
      <w:r>
        <w:t xml:space="preserve">Delays are drawn randomly from a uniform distribution. Calculate </w:t>
      </w:r>
    </w:p>
    <w:p w:rsidR="00C37E3E" w:rsidRDefault="00C37E3E" w:rsidP="007755E0">
      <w:pPr>
        <w:pStyle w:val="BodyText"/>
        <w:ind w:left="1304"/>
      </w:pPr>
      <m:oMathPara>
        <m:oMath>
          <m:sSubSup>
            <m:sSubSupPr>
              <m:ctrlPr>
                <w:rPr>
                  <w:rFonts w:ascii="Cambria Math" w:hAnsi="Cambria Math"/>
                  <w:i/>
                </w:rPr>
              </m:ctrlPr>
            </m:sSubSupPr>
            <m:e>
              <m:r>
                <w:rPr>
                  <w:rFonts w:ascii="Cambria Math" w:hAnsi="Cambria Math"/>
                </w:rPr>
                <m:t>τ</m:t>
              </m:r>
            </m:e>
            <m:sub>
              <m:r>
                <w:rPr>
                  <w:rFonts w:ascii="Cambria Math" w:hAnsi="Cambria Math"/>
                </w:rPr>
                <m:t>n</m:t>
              </m:r>
            </m:sub>
            <m:sup>
              <m:r>
                <w:rPr>
                  <w:rFonts w:ascii="Cambria Math" w:hAnsi="Cambria Math"/>
                </w:rPr>
                <m:t>'</m:t>
              </m:r>
            </m:sup>
          </m:sSubSup>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τ</m:t>
                  </m:r>
                </m:e>
                <m:sub>
                  <m:r>
                    <w:rPr>
                      <w:rFonts w:ascii="Cambria Math" w:hAnsi="Cambria Math"/>
                    </w:rPr>
                    <m:t>max</m:t>
                  </m:r>
                </m:sub>
              </m:sSub>
              <m:r>
                <w:rPr>
                  <w:rFonts w:ascii="Cambria Math" w:hAnsi="Cambria Math"/>
                </w:rPr>
                <m:t>X</m:t>
              </m:r>
            </m:e>
            <m:sub>
              <m:r>
                <w:rPr>
                  <w:rFonts w:ascii="Cambria Math" w:hAnsi="Cambria Math"/>
                </w:rPr>
                <m:t>n</m:t>
              </m:r>
            </m:sub>
          </m:sSub>
        </m:oMath>
      </m:oMathPara>
    </w:p>
    <w:p w:rsidR="00C37E3E" w:rsidRDefault="00C37E3E" w:rsidP="007755E0">
      <w:pPr>
        <w:ind w:left="1304"/>
      </w:pPr>
      <w:r w:rsidRPr="00991224">
        <w:t xml:space="preserve">Where </w:t>
      </w:r>
      <m:oMath>
        <m:sSub>
          <m:sSubPr>
            <m:ctrlPr>
              <w:rPr>
                <w:rFonts w:ascii="Cambria Math" w:eastAsia="MS Mincho" w:hAnsi="Cambria Math"/>
                <w:i/>
              </w:rPr>
            </m:ctrlPr>
          </m:sSubPr>
          <m:e>
            <m:r>
              <w:rPr>
                <w:rFonts w:ascii="Cambria Math" w:hAnsi="Cambria Math"/>
              </w:rPr>
              <m:t>τ</m:t>
            </m:r>
          </m:e>
          <m:sub>
            <m:r>
              <w:rPr>
                <w:rFonts w:ascii="Cambria Math" w:hAnsi="Cambria Math"/>
              </w:rPr>
              <m:t>max</m:t>
            </m:r>
          </m:sub>
        </m:sSub>
      </m:oMath>
      <w:r>
        <w:t xml:space="preserve"> </w:t>
      </w:r>
      <w:r w:rsidRPr="00991224">
        <w:t xml:space="preserve">is the </w:t>
      </w:r>
      <w:r>
        <w:t>maximum delay (value FFS)</w:t>
      </w:r>
      <w:r w:rsidRPr="00991224">
        <w:t xml:space="preserve">, </w:t>
      </w:r>
      <w:r w:rsidRPr="00991224">
        <w:rPr>
          <w:i/>
        </w:rPr>
        <w:t>X</w:t>
      </w:r>
      <w:r w:rsidRPr="00991224">
        <w:rPr>
          <w:i/>
          <w:vertAlign w:val="subscript"/>
        </w:rPr>
        <w:t>n</w:t>
      </w:r>
      <w:r w:rsidRPr="00991224">
        <w:t> ~ uniform(0,1)</w:t>
      </w:r>
      <w:r w:rsidR="00382D24">
        <w:t xml:space="preserve"> (autocorrelation distance FFS)</w:t>
      </w:r>
      <w:r w:rsidRPr="00991224">
        <w:t xml:space="preserve">, and cluster index </w:t>
      </w:r>
      <w:r w:rsidRPr="00991224">
        <w:rPr>
          <w:i/>
        </w:rPr>
        <w:t>n</w:t>
      </w:r>
      <w:r w:rsidRPr="00991224">
        <w:t> = 1,…,</w:t>
      </w:r>
      <w:r w:rsidRPr="00991224">
        <w:rPr>
          <w:i/>
        </w:rPr>
        <w:t>N</w:t>
      </w:r>
      <w:r w:rsidRPr="00991224">
        <w:t xml:space="preserve">. </w:t>
      </w:r>
    </w:p>
    <w:p w:rsidR="00382D24" w:rsidRPr="00991224" w:rsidRDefault="00382D24" w:rsidP="007755E0">
      <w:pPr>
        <w:ind w:left="1304"/>
      </w:pPr>
    </w:p>
    <w:p w:rsidR="00C37E3E" w:rsidRDefault="00382D24" w:rsidP="007755E0">
      <w:pPr>
        <w:pStyle w:val="BodyText"/>
        <w:ind w:left="1304"/>
      </w:pPr>
      <w:r w:rsidRPr="00382D24">
        <w:rPr>
          <w:u w:val="single"/>
        </w:rPr>
        <w:t>Step 6</w:t>
      </w:r>
      <w:r>
        <w:t xml:space="preserve">: </w:t>
      </w:r>
      <w:r w:rsidRPr="00991224">
        <w:t>Generate arrival angles and departure angles for both azimuth and elevation</w:t>
      </w:r>
      <w:r>
        <w:t>.</w:t>
      </w:r>
    </w:p>
    <w:p w:rsidR="00382D24" w:rsidRDefault="00382D24" w:rsidP="007755E0">
      <w:pPr>
        <w:pStyle w:val="BodyText"/>
        <w:ind w:left="1304"/>
      </w:pPr>
      <w:r>
        <w:t>Calculate</w:t>
      </w:r>
    </w:p>
    <w:p w:rsidR="00382D24" w:rsidRPr="00382D24" w:rsidRDefault="00382D24" w:rsidP="007755E0">
      <w:pPr>
        <w:pStyle w:val="BodyText"/>
        <w:ind w:left="1304"/>
      </w:pPr>
      <m:oMathPara>
        <m:oMath>
          <m:sSubSup>
            <m:sSubSupPr>
              <m:ctrlPr>
                <w:rPr>
                  <w:rFonts w:ascii="Cambria Math" w:hAnsi="Cambria Math"/>
                  <w:i/>
                </w:rPr>
              </m:ctrlPr>
            </m:sSubSupPr>
            <m:e>
              <m:r>
                <w:rPr>
                  <w:rFonts w:ascii="Cambria Math" w:hAnsi="Cambria Math"/>
                </w:rPr>
                <m:t>ϕ</m:t>
              </m:r>
            </m:e>
            <m:sub>
              <m:r>
                <w:rPr>
                  <w:rFonts w:ascii="Cambria Math" w:hAnsi="Cambria Math"/>
                </w:rPr>
                <m:t>n</m:t>
              </m:r>
              <m:r>
                <w:rPr>
                  <w:rFonts w:ascii="Cambria Math" w:hAnsi="Cambria Math"/>
                </w:rPr>
                <m:t>,AOA</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max</m:t>
              </m:r>
            </m:sub>
          </m:sSub>
          <m:r>
            <w:rPr>
              <w:rFonts w:ascii="Cambria Math" w:hAnsi="Cambria Math"/>
            </w:rPr>
            <m:t>⋅</m:t>
          </m:r>
          <m:d>
            <m:dPr>
              <m:ctrlPr>
                <w:rPr>
                  <w:rFonts w:ascii="Cambria Math" w:hAnsi="Cambria Math"/>
                  <w:i/>
                </w:rPr>
              </m:ctrlPr>
            </m:dPr>
            <m:e>
              <m:r>
                <w:rPr>
                  <w:rFonts w:ascii="Cambria Math" w:hAnsi="Cambria Math"/>
                </w:rPr>
                <m:t>2</m:t>
              </m:r>
              <m:sSub>
                <m:sSubPr>
                  <m:ctrlPr>
                    <w:rPr>
                      <w:rFonts w:ascii="Cambria Math" w:hAnsi="Cambria Math"/>
                      <w:i/>
                    </w:rPr>
                  </m:ctrlPr>
                </m:sSubPr>
                <m:e>
                  <m:r>
                    <w:rPr>
                      <w:rFonts w:ascii="Cambria Math" w:hAnsi="Cambria Math"/>
                    </w:rPr>
                    <m:t>Y</m:t>
                  </m:r>
                </m:e>
                <m:sub>
                  <m:r>
                    <w:rPr>
                      <w:rFonts w:ascii="Cambria Math" w:hAnsi="Cambria Math"/>
                    </w:rPr>
                    <m:t>n</m:t>
                  </m:r>
                </m:sub>
              </m:sSub>
              <m:r>
                <w:rPr>
                  <w:rFonts w:ascii="Cambria Math" w:hAnsi="Cambria Math"/>
                </w:rPr>
                <m:t>-1</m:t>
              </m:r>
            </m:e>
          </m:d>
        </m:oMath>
      </m:oMathPara>
    </w:p>
    <w:p w:rsidR="00382D24" w:rsidRDefault="00382D24" w:rsidP="007755E0">
      <w:pPr>
        <w:pStyle w:val="BodyText"/>
        <w:ind w:left="1304"/>
      </w:pPr>
      <w:r w:rsidRPr="00991224">
        <w:t xml:space="preserve">Where </w:t>
      </w:r>
      <m:oMath>
        <m:sSub>
          <m:sSubPr>
            <m:ctrlPr>
              <w:rPr>
                <w:rFonts w:ascii="Cambria Math" w:hAnsi="Cambria Math"/>
                <w:i/>
              </w:rPr>
            </m:ctrlPr>
          </m:sSubPr>
          <m:e>
            <m:r>
              <w:rPr>
                <w:rFonts w:ascii="Cambria Math" w:hAnsi="Cambria Math"/>
              </w:rPr>
              <m:t>ϕ</m:t>
            </m:r>
          </m:e>
          <m:sub>
            <m:r>
              <w:rPr>
                <w:rFonts w:ascii="Cambria Math" w:hAnsi="Cambria Math"/>
              </w:rPr>
              <m:t>max</m:t>
            </m:r>
          </m:sub>
        </m:sSub>
      </m:oMath>
      <w:r>
        <w:t xml:space="preserve"> </w:t>
      </w:r>
      <w:r w:rsidRPr="00991224">
        <w:t xml:space="preserve">is the </w:t>
      </w:r>
      <w:r>
        <w:t xml:space="preserve">maximum </w:t>
      </w:r>
      <w:r>
        <w:t>angle</w:t>
      </w:r>
      <w:r>
        <w:t xml:space="preserve"> (value FFS)</w:t>
      </w:r>
      <w:r w:rsidRPr="00991224">
        <w:t xml:space="preserve">, </w:t>
      </w:r>
      <w:r>
        <w:rPr>
          <w:i/>
        </w:rPr>
        <w:t>Y</w:t>
      </w:r>
      <w:r w:rsidRPr="00991224">
        <w:rPr>
          <w:i/>
          <w:vertAlign w:val="subscript"/>
        </w:rPr>
        <w:t>n</w:t>
      </w:r>
      <w:r w:rsidRPr="00991224">
        <w:t> ~ uniform(0,1)</w:t>
      </w:r>
      <w:r>
        <w:t xml:space="preserve"> (autocorrelation distance FFS)</w:t>
      </w:r>
      <w:r w:rsidRPr="00991224">
        <w:t xml:space="preserve">, and cluster index </w:t>
      </w:r>
      <w:r w:rsidRPr="00991224">
        <w:rPr>
          <w:i/>
        </w:rPr>
        <w:t>n</w:t>
      </w:r>
      <w:r w:rsidRPr="00991224">
        <w:t> = 1,…,</w:t>
      </w:r>
      <w:r w:rsidRPr="00991224">
        <w:rPr>
          <w:i/>
        </w:rPr>
        <w:t>N</w:t>
      </w:r>
      <w:r w:rsidRPr="00991224">
        <w:t>.</w:t>
      </w:r>
    </w:p>
    <w:p w:rsidR="00382D24" w:rsidRDefault="00382D24" w:rsidP="007755E0">
      <w:pPr>
        <w:pStyle w:val="BodyText"/>
        <w:ind w:left="1304"/>
      </w:pPr>
      <w:r>
        <w:t>etc…</w:t>
      </w:r>
    </w:p>
    <w:p w:rsidR="00382D24" w:rsidRDefault="00382D24" w:rsidP="007755E0">
      <w:pPr>
        <w:pStyle w:val="BodyText"/>
        <w:ind w:left="1304"/>
        <w:rPr>
          <w:i/>
        </w:rPr>
      </w:pPr>
      <w:r w:rsidRPr="00382D24">
        <w:rPr>
          <w:u w:val="single"/>
        </w:rPr>
        <w:t>Step 7</w:t>
      </w:r>
      <w:r>
        <w:t xml:space="preserve">: </w:t>
      </w:r>
      <w:r w:rsidRPr="00991224">
        <w:t xml:space="preserve">Generate cluster powers </w:t>
      </w:r>
      <w:r w:rsidRPr="00991224">
        <w:rPr>
          <w:i/>
        </w:rPr>
        <w:t>P</w:t>
      </w:r>
      <w:r>
        <w:rPr>
          <w:i/>
        </w:rPr>
        <w:t>.</w:t>
      </w:r>
    </w:p>
    <w:p w:rsidR="00382D24" w:rsidRDefault="00382D24" w:rsidP="007755E0">
      <w:pPr>
        <w:pStyle w:val="BodyText"/>
        <w:ind w:left="1304"/>
      </w:pPr>
      <w:r>
        <w:t>Cluster powers are calculated assuming a single slope exponential power profile and Laplacian (FFS) angular power profiles. The cluster powers are determined by</w:t>
      </w:r>
    </w:p>
    <w:p w:rsidR="00382D24" w:rsidRPr="007755E0" w:rsidRDefault="00382D24" w:rsidP="007755E0">
      <w:pPr>
        <w:pStyle w:val="BodyText"/>
        <w:ind w:left="1304"/>
      </w:pPr>
      <m:oMathPara>
        <m:oMath>
          <m:sSubSup>
            <m:sSubSupPr>
              <m:ctrlPr>
                <w:rPr>
                  <w:rFonts w:ascii="Cambria Math" w:hAnsi="Cambria Math"/>
                  <w:i/>
                </w:rPr>
              </m:ctrlPr>
            </m:sSubSupPr>
            <m:e>
              <m:r>
                <w:rPr>
                  <w:rFonts w:ascii="Cambria Math" w:hAnsi="Cambria Math"/>
                </w:rPr>
                <m:t>P</m:t>
              </m:r>
            </m:e>
            <m:sub>
              <m:r>
                <w:rPr>
                  <w:rFonts w:ascii="Cambria Math" w:hAnsi="Cambria Math"/>
                </w:rPr>
                <m:t>n</m:t>
              </m:r>
            </m:sub>
            <m:sup>
              <m:r>
                <w:rPr>
                  <w:rFonts w:ascii="Cambria Math" w:hAnsi="Cambria Math"/>
                </w:rPr>
                <m:t>'</m:t>
              </m:r>
            </m:sup>
          </m:sSubSup>
          <m:r>
            <w:rPr>
              <w:rFonts w:ascii="Cambria Math" w:hAnsi="Cambria Math"/>
            </w:rPr>
            <m:t>=</m:t>
          </m:r>
          <m:r>
            <m:rPr>
              <m:sty m:val="p"/>
            </m:rPr>
            <w:rPr>
              <w:rFonts w:ascii="Cambria Math" w:hAnsi="Cambria Math"/>
            </w:rPr>
            <m:t>exp</m:t>
          </m:r>
          <m:d>
            <m:dPr>
              <m:ctrlPr>
                <w:rPr>
                  <w:rFonts w:ascii="Cambria Math" w:hAnsi="Cambria Math"/>
                  <w:i/>
                </w:rPr>
              </m:ctrlPr>
            </m:dPr>
            <m:e>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τ</m:t>
                      </m:r>
                    </m:e>
                    <m:sub>
                      <m:r>
                        <w:rPr>
                          <w:rFonts w:ascii="Cambria Math" w:hAnsi="Cambria Math"/>
                        </w:rPr>
                        <m:t>n</m:t>
                      </m:r>
                    </m:sub>
                    <m:sup>
                      <m:r>
                        <w:rPr>
                          <w:rFonts w:ascii="Cambria Math" w:hAnsi="Cambria Math"/>
                        </w:rPr>
                        <m:t>'</m:t>
                      </m:r>
                    </m:sup>
                  </m:sSubSup>
                </m:num>
                <m:den>
                  <m:sSub>
                    <m:sSubPr>
                      <m:ctrlPr>
                        <w:rPr>
                          <w:rFonts w:ascii="Cambria Math" w:hAnsi="Cambria Math"/>
                          <w:i/>
                        </w:rPr>
                      </m:ctrlPr>
                    </m:sSubPr>
                    <m:e>
                      <m:r>
                        <w:rPr>
                          <w:rFonts w:ascii="Cambria Math" w:hAnsi="Cambria Math"/>
                        </w:rPr>
                        <m:t>σ</m:t>
                      </m:r>
                    </m:e>
                    <m:sub>
                      <m:r>
                        <w:rPr>
                          <w:rFonts w:ascii="Cambria Math" w:hAnsi="Cambria Math"/>
                        </w:rPr>
                        <m:t>τ</m:t>
                      </m:r>
                    </m:sub>
                  </m:sSub>
                </m:den>
              </m:f>
            </m:e>
          </m:d>
          <m:r>
            <m:rPr>
              <m:sty m:val="p"/>
            </m:rPr>
            <w:rPr>
              <w:rFonts w:ascii="Cambria Math" w:hAnsi="Cambria Math"/>
            </w:rPr>
            <m:t>exp</m:t>
          </m:r>
          <m:d>
            <m:dPr>
              <m:ctrlPr>
                <w:rPr>
                  <w:rFonts w:ascii="Cambria Math" w:hAnsi="Cambria Math"/>
                  <w:i/>
                </w:rPr>
              </m:ctrlPr>
            </m:dPr>
            <m:e>
              <m:r>
                <w:rPr>
                  <w:rFonts w:ascii="Cambria Math" w:hAnsi="Cambria Math"/>
                </w:rPr>
                <m:t>-</m:t>
              </m:r>
              <m:f>
                <m:fPr>
                  <m:ctrlPr>
                    <w:rPr>
                      <w:rFonts w:ascii="Cambria Math" w:hAnsi="Cambria Math"/>
                      <w:i/>
                    </w:rPr>
                  </m:ctrlPr>
                </m:fPr>
                <m:num>
                  <m:rad>
                    <m:radPr>
                      <m:degHide m:val="1"/>
                      <m:ctrlPr>
                        <w:rPr>
                          <w:rFonts w:ascii="Cambria Math" w:hAnsi="Cambria Math"/>
                          <w:i/>
                        </w:rPr>
                      </m:ctrlPr>
                    </m:radPr>
                    <m:deg/>
                    <m:e>
                      <m:r>
                        <w:rPr>
                          <w:rFonts w:ascii="Cambria Math" w:hAnsi="Cambria Math"/>
                        </w:rPr>
                        <m:t>2</m:t>
                      </m:r>
                    </m:e>
                  </m:rad>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ϕ</m:t>
                          </m:r>
                        </m:e>
                        <m:sub>
                          <m:r>
                            <w:rPr>
                              <w:rFonts w:ascii="Cambria Math" w:hAnsi="Cambria Math"/>
                            </w:rPr>
                            <m:t>n,AOA</m:t>
                          </m:r>
                        </m:sub>
                        <m:sup>
                          <m:r>
                            <w:rPr>
                              <w:rFonts w:ascii="Cambria Math" w:hAnsi="Cambria Math"/>
                            </w:rPr>
                            <m:t>'</m:t>
                          </m:r>
                        </m:sup>
                      </m:sSubSup>
                    </m:e>
                  </m:d>
                </m:num>
                <m:den>
                  <m:sSub>
                    <m:sSubPr>
                      <m:ctrlPr>
                        <w:rPr>
                          <w:rFonts w:ascii="Cambria Math" w:hAnsi="Cambria Math"/>
                          <w:i/>
                        </w:rPr>
                      </m:ctrlPr>
                    </m:sSubPr>
                    <m:e>
                      <m:r>
                        <w:rPr>
                          <w:rFonts w:ascii="Cambria Math" w:hAnsi="Cambria Math"/>
                        </w:rPr>
                        <m:t>σ</m:t>
                      </m:r>
                    </m:e>
                    <m:sub>
                      <m:r>
                        <w:rPr>
                          <w:rFonts w:ascii="Cambria Math" w:hAnsi="Cambria Math"/>
                        </w:rPr>
                        <m:t>ϕ</m:t>
                      </m:r>
                    </m:sub>
                  </m:sSub>
                </m:den>
              </m:f>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Z</m:t>
                      </m:r>
                    </m:e>
                    <m:sub>
                      <m:r>
                        <w:rPr>
                          <w:rFonts w:ascii="Cambria Math" w:hAnsi="Cambria Math"/>
                        </w:rPr>
                        <m:t>n</m:t>
                      </m:r>
                    </m:sub>
                  </m:sSub>
                </m:num>
                <m:den>
                  <m:r>
                    <w:rPr>
                      <w:rFonts w:ascii="Cambria Math" w:hAnsi="Cambria Math"/>
                    </w:rPr>
                    <m:t>10</m:t>
                  </m:r>
                </m:den>
              </m:f>
            </m:sup>
          </m:sSup>
        </m:oMath>
      </m:oMathPara>
    </w:p>
    <w:p w:rsidR="007755E0" w:rsidRDefault="007755E0" w:rsidP="007755E0">
      <w:pPr>
        <w:pStyle w:val="BodyText"/>
        <w:ind w:left="1304"/>
      </w:pPr>
      <w:r>
        <w:t xml:space="preserve">where </w:t>
      </w:r>
      <w:r w:rsidRPr="00991224">
        <w:rPr>
          <w:rFonts w:ascii="Symbol" w:hAnsi="Symbol"/>
          <w:i/>
        </w:rPr>
        <w:t></w:t>
      </w:r>
      <w:r w:rsidRPr="00991224">
        <w:rPr>
          <w:i/>
          <w:vertAlign w:val="subscript"/>
        </w:rPr>
        <w:t>n</w:t>
      </w:r>
      <w:r w:rsidRPr="00991224">
        <w:t> ~ N(0,</w:t>
      </w:r>
      <w:r w:rsidRPr="00991224">
        <w:rPr>
          <w:rFonts w:ascii="Symbol" w:hAnsi="Symbol"/>
          <w:i/>
        </w:rPr>
        <w:t></w:t>
      </w:r>
      <w:r w:rsidRPr="00991224">
        <w:rPr>
          <w:rFonts w:ascii="Symbol" w:hAnsi="Symbol"/>
          <w:i/>
        </w:rPr>
        <w:t></w:t>
      </w:r>
      <w:r w:rsidRPr="00991224">
        <w:rPr>
          <w:rFonts w:ascii="Symbol" w:hAnsi="Symbol"/>
          <w:i/>
          <w:sz w:val="8"/>
          <w:szCs w:val="8"/>
        </w:rPr>
        <w:t></w:t>
      </w:r>
      <w:r w:rsidRPr="00991224">
        <w:t xml:space="preserve">) </w:t>
      </w:r>
      <w:r w:rsidR="00757B75">
        <w:t>(autocorrelation distance FFS</w:t>
      </w:r>
      <w:bookmarkStart w:id="5" w:name="_GoBack"/>
      <w:bookmarkEnd w:id="5"/>
      <w:r w:rsidR="00757B75">
        <w:t xml:space="preserve">) </w:t>
      </w:r>
      <w:r w:rsidRPr="00991224">
        <w:t>is the per cluster shadowing term in [dB]</w:t>
      </w:r>
      <w:r>
        <w:t xml:space="preserve">. </w:t>
      </w:r>
    </w:p>
    <w:p w:rsidR="007755E0" w:rsidRPr="00382D24" w:rsidRDefault="007755E0" w:rsidP="007755E0">
      <w:pPr>
        <w:pStyle w:val="BodyText"/>
        <w:ind w:left="1304"/>
      </w:pPr>
      <w:r>
        <w:t>etc…</w:t>
      </w:r>
    </w:p>
    <w:p w:rsidR="00382D24" w:rsidRDefault="00382D24" w:rsidP="00022956">
      <w:pPr>
        <w:pStyle w:val="BodyText"/>
      </w:pPr>
    </w:p>
    <w:p w:rsidR="00481857" w:rsidRDefault="007755E0" w:rsidP="00022956">
      <w:pPr>
        <w:pStyle w:val="BodyText"/>
      </w:pPr>
      <w:r>
        <w:t>This order of operations would not only allow full control of the rate of delay and angle variations, it would also remove the need for several parameters and intermediate sorting steps. At the same time the channel statis</w:t>
      </w:r>
      <w:r w:rsidR="00757B75">
        <w:t xml:space="preserve">tics would be fully maintained such that this solution can be applied in all drop-based, MU-MIMO, or mobility simulations. </w:t>
      </w:r>
    </w:p>
    <w:p w:rsidR="007755E0" w:rsidRDefault="007755E0" w:rsidP="007755E0">
      <w:pPr>
        <w:pStyle w:val="BodyText"/>
        <w:rPr>
          <w:b/>
        </w:rPr>
      </w:pPr>
      <w:r>
        <w:rPr>
          <w:b/>
        </w:rPr>
        <w:t xml:space="preserve">Observation: </w:t>
      </w:r>
      <w:r>
        <w:rPr>
          <w:b/>
        </w:rPr>
        <w:t>Reordering the operations in steps 5-7 and adopting a direct sampling methodology to cluster generation would fully solve the issues of too rapid delay and angle variations in the working assumption on spatial mobility</w:t>
      </w:r>
    </w:p>
    <w:p w:rsidR="00FE5799" w:rsidRDefault="00FE5799" w:rsidP="00FE5799">
      <w:pPr>
        <w:pStyle w:val="Heading1"/>
      </w:pPr>
      <w:r>
        <w:t>Conclusion</w:t>
      </w:r>
    </w:p>
    <w:p w:rsidR="00CD574B" w:rsidRDefault="0079298A" w:rsidP="00F062F2">
      <w:pPr>
        <w:pStyle w:val="BodyText"/>
      </w:pPr>
      <w:r>
        <w:t>T</w:t>
      </w:r>
      <w:r w:rsidR="00CD574B">
        <w:t xml:space="preserve">he following </w:t>
      </w:r>
      <w:r w:rsidR="00757B75">
        <w:t>is</w:t>
      </w:r>
      <w:r w:rsidR="00CD574B">
        <w:t xml:space="preserve"> proposed:</w:t>
      </w:r>
    </w:p>
    <w:p w:rsidR="00CF5952" w:rsidRDefault="00792F9C" w:rsidP="00CF5952">
      <w:pPr>
        <w:pStyle w:val="BodyText"/>
        <w:rPr>
          <w:b/>
        </w:rPr>
      </w:pPr>
      <w:r w:rsidRPr="001D0503">
        <w:rPr>
          <w:b/>
        </w:rPr>
        <w:t>Proposal</w:t>
      </w:r>
      <w:r w:rsidR="00757B75">
        <w:rPr>
          <w:b/>
        </w:rPr>
        <w:t>: The revised steps 5-7 proposed in section 3 should be adopted for channel generation</w:t>
      </w:r>
    </w:p>
    <w:p w:rsidR="004A619D" w:rsidRPr="00510266" w:rsidRDefault="004A619D" w:rsidP="004A619D">
      <w:pPr>
        <w:pStyle w:val="Heading1"/>
      </w:pPr>
      <w:r w:rsidRPr="00510266">
        <w:t>References</w:t>
      </w:r>
    </w:p>
    <w:p w:rsidR="003A1126" w:rsidRDefault="00632F61" w:rsidP="0022248E">
      <w:pPr>
        <w:numPr>
          <w:ilvl w:val="0"/>
          <w:numId w:val="2"/>
        </w:numPr>
        <w:jc w:val="both"/>
        <w:rPr>
          <w:szCs w:val="20"/>
          <w:lang w:val="it-IT"/>
        </w:rPr>
      </w:pPr>
      <w:bookmarkStart w:id="6" w:name="_Ref447204869"/>
      <w:bookmarkStart w:id="7" w:name="_Ref446057119"/>
      <w:bookmarkStart w:id="8" w:name="_Ref447198790"/>
      <w:r>
        <w:rPr>
          <w:szCs w:val="20"/>
          <w:lang w:val="it-IT"/>
        </w:rPr>
        <w:t xml:space="preserve">3GPP </w:t>
      </w:r>
      <w:r w:rsidRPr="00632F61">
        <w:rPr>
          <w:szCs w:val="20"/>
          <w:lang w:val="it-IT"/>
        </w:rPr>
        <w:t>R1-1617</w:t>
      </w:r>
      <w:r w:rsidR="00CF5952">
        <w:rPr>
          <w:szCs w:val="20"/>
          <w:lang w:val="it-IT"/>
        </w:rPr>
        <w:t>26</w:t>
      </w:r>
      <w:r>
        <w:rPr>
          <w:szCs w:val="20"/>
          <w:lang w:val="it-IT"/>
        </w:rPr>
        <w:t>, “</w:t>
      </w:r>
      <w:r w:rsidR="00CF5952" w:rsidRPr="00CF5952">
        <w:rPr>
          <w:szCs w:val="20"/>
          <w:lang w:val="it-IT"/>
        </w:rPr>
        <w:t>WF on Spatial consistency</w:t>
      </w:r>
      <w:r>
        <w:rPr>
          <w:szCs w:val="20"/>
          <w:lang w:val="it-IT"/>
        </w:rPr>
        <w:t xml:space="preserve">”, </w:t>
      </w:r>
      <w:r w:rsidR="00CF5952" w:rsidRPr="00CF5952">
        <w:rPr>
          <w:szCs w:val="20"/>
          <w:lang w:val="it-IT"/>
        </w:rPr>
        <w:t>Intel Corporation, Ericsson, InterDigital, Nokia, ALU, ASB, Samsung, NTT DoCoMo</w:t>
      </w:r>
      <w:r>
        <w:rPr>
          <w:szCs w:val="20"/>
          <w:lang w:val="it-IT"/>
        </w:rPr>
        <w:t>, March 2016.</w:t>
      </w:r>
      <w:bookmarkEnd w:id="6"/>
    </w:p>
    <w:p w:rsidR="00512966" w:rsidRPr="00BA72EC" w:rsidRDefault="00512966" w:rsidP="00512966">
      <w:pPr>
        <w:numPr>
          <w:ilvl w:val="0"/>
          <w:numId w:val="2"/>
        </w:numPr>
        <w:jc w:val="both"/>
        <w:rPr>
          <w:szCs w:val="20"/>
          <w:lang w:val="it-IT"/>
        </w:rPr>
      </w:pPr>
      <w:bookmarkStart w:id="9" w:name="_Ref447143493"/>
      <w:r w:rsidRPr="00027425">
        <w:rPr>
          <w:szCs w:val="20"/>
          <w:lang w:val="it-IT"/>
        </w:rPr>
        <w:t>3GPP TR 36.873 “Study on 3D channel model for LTE”, v12.0.0, June 2015.</w:t>
      </w:r>
      <w:bookmarkEnd w:id="9"/>
    </w:p>
    <w:p w:rsidR="003A1126" w:rsidRDefault="00E903AC" w:rsidP="00E903AC">
      <w:pPr>
        <w:numPr>
          <w:ilvl w:val="0"/>
          <w:numId w:val="2"/>
        </w:numPr>
        <w:jc w:val="both"/>
        <w:rPr>
          <w:szCs w:val="20"/>
          <w:lang w:val="it-IT"/>
        </w:rPr>
      </w:pPr>
      <w:bookmarkStart w:id="10" w:name="_Ref447232220"/>
      <w:r w:rsidRPr="00E903AC">
        <w:rPr>
          <w:szCs w:val="20"/>
          <w:lang w:val="it-IT"/>
        </w:rPr>
        <w:t xml:space="preserve">Aalto University, AT&amp;T, BUPT, CMCC, Ericsson, Huawei, Intel, KT Corporation, Nokia, NTT DOCOMO, New York University, Qualcomm, Samsung, University of Bristol, University of Southern </w:t>
      </w:r>
      <w:r w:rsidRPr="00E903AC">
        <w:rPr>
          <w:szCs w:val="20"/>
          <w:lang w:val="it-IT"/>
        </w:rPr>
        <w:lastRenderedPageBreak/>
        <w:t>California, “5G Channel Model for bands up to 100 GHz (v2.0)”, Mar. 2016 (</w:t>
      </w:r>
      <w:hyperlink r:id="rId15" w:history="1">
        <w:r w:rsidRPr="005B25DF">
          <w:rPr>
            <w:rStyle w:val="Hyperlink"/>
            <w:szCs w:val="20"/>
            <w:lang w:val="it-IT"/>
          </w:rPr>
          <w:t>http://www.5gworkshops.com/5GCM.html</w:t>
        </w:r>
      </w:hyperlink>
      <w:r w:rsidRPr="00E903AC">
        <w:rPr>
          <w:szCs w:val="20"/>
          <w:lang w:val="it-IT"/>
        </w:rPr>
        <w:t>).</w:t>
      </w:r>
      <w:bookmarkEnd w:id="7"/>
      <w:bookmarkEnd w:id="8"/>
      <w:bookmarkEnd w:id="10"/>
    </w:p>
    <w:sectPr w:rsidR="003A1126" w:rsidSect="00545EFB">
      <w:headerReference w:type="even" r:id="rId16"/>
      <w:headerReference w:type="default" r:id="rId17"/>
      <w:footerReference w:type="even" r:id="rId18"/>
      <w:footerReference w:type="default" r:id="rId19"/>
      <w:headerReference w:type="first" r:id="rId20"/>
      <w:footerReference w:type="first" r:id="rId21"/>
      <w:pgSz w:w="11906" w:h="16838"/>
      <w:pgMar w:top="1418" w:right="1418" w:bottom="56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F83" w:rsidRDefault="00DF7F83">
      <w:r>
        <w:separator/>
      </w:r>
    </w:p>
  </w:endnote>
  <w:endnote w:type="continuationSeparator" w:id="0">
    <w:p w:rsidR="00DF7F83" w:rsidRDefault="00DF7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F83" w:rsidRDefault="00DF7F83">
      <w:r>
        <w:separator/>
      </w:r>
    </w:p>
  </w:footnote>
  <w:footnote w:type="continuationSeparator" w:id="0">
    <w:p w:rsidR="00DF7F83" w:rsidRDefault="00DF7F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F57" w:rsidRDefault="00DF7F83" w:rsidP="00A61E6C">
    <w:pPr>
      <w:pStyle w:val="Header"/>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DF36D960"/>
    <w:lvl w:ilvl="0">
      <w:start w:val="1"/>
      <w:numFmt w:val="decimal"/>
      <w:lvlText w:val="%1"/>
      <w:lvlJc w:val="left"/>
      <w:pPr>
        <w:tabs>
          <w:tab w:val="num" w:pos="0"/>
        </w:tabs>
        <w:ind w:left="2551" w:hanging="1304"/>
      </w:pPr>
      <w:rPr>
        <w:strike w:val="0"/>
        <w:dstrike w:val="0"/>
        <w:u w:val="none"/>
        <w:effect w:val="none"/>
      </w:rPr>
    </w:lvl>
    <w:lvl w:ilvl="1">
      <w:start w:val="1"/>
      <w:numFmt w:val="decimal"/>
      <w:lvlText w:val="%1.%2"/>
      <w:lvlJc w:val="left"/>
      <w:pPr>
        <w:tabs>
          <w:tab w:val="num" w:pos="738"/>
        </w:tabs>
        <w:ind w:left="3289" w:hanging="1304"/>
      </w:pPr>
      <w:rPr>
        <w:strike w:val="0"/>
        <w:dstrike w:val="0"/>
        <w:u w:val="none"/>
        <w:effect w:val="none"/>
        <w:lang w:val="en-US"/>
      </w:rPr>
    </w:lvl>
    <w:lvl w:ilvl="2">
      <w:start w:val="1"/>
      <w:numFmt w:val="decimal"/>
      <w:lvlText w:val="%1.%2.%3"/>
      <w:lvlJc w:val="left"/>
      <w:pPr>
        <w:tabs>
          <w:tab w:val="num" w:pos="13"/>
        </w:tabs>
        <w:ind w:left="2564" w:hanging="1304"/>
      </w:pPr>
      <w:rPr>
        <w:strike w:val="0"/>
        <w:dstrike w:val="0"/>
        <w:u w:val="none"/>
        <w:effect w:val="none"/>
      </w:rPr>
    </w:lvl>
    <w:lvl w:ilvl="3">
      <w:start w:val="1"/>
      <w:numFmt w:val="decimal"/>
      <w:lvlText w:val="%1.%2.%3.%4"/>
      <w:lvlJc w:val="left"/>
      <w:pPr>
        <w:tabs>
          <w:tab w:val="num" w:pos="0"/>
        </w:tabs>
        <w:ind w:left="2551" w:hanging="1304"/>
      </w:pPr>
      <w:rPr>
        <w:strike w:val="0"/>
        <w:dstrike w:val="0"/>
        <w:u w:val="none"/>
        <w:effect w:val="none"/>
        <w:lang w:val="en-GB"/>
      </w:rPr>
    </w:lvl>
    <w:lvl w:ilvl="4">
      <w:start w:val="1"/>
      <w:numFmt w:val="decimal"/>
      <w:lvlText w:val="%1.%2.%3.%4.%5"/>
      <w:lvlJc w:val="left"/>
      <w:pPr>
        <w:tabs>
          <w:tab w:val="num" w:pos="0"/>
        </w:tabs>
        <w:ind w:left="2552" w:hanging="1248"/>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
    <w:nsid w:val="03C142EA"/>
    <w:multiLevelType w:val="hybridMultilevel"/>
    <w:tmpl w:val="BCD6D3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EAE5AC1"/>
    <w:multiLevelType w:val="hybridMultilevel"/>
    <w:tmpl w:val="E2267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F227B8"/>
    <w:multiLevelType w:val="hybridMultilevel"/>
    <w:tmpl w:val="F738C6EC"/>
    <w:lvl w:ilvl="0" w:tplc="C616D93A">
      <w:start w:val="1"/>
      <w:numFmt w:val="bullet"/>
      <w:lvlText w:val=""/>
      <w:lvlJc w:val="left"/>
      <w:pPr>
        <w:tabs>
          <w:tab w:val="num" w:pos="720"/>
        </w:tabs>
        <w:ind w:left="720" w:hanging="360"/>
      </w:pPr>
      <w:rPr>
        <w:rFonts w:ascii="Wingdings" w:hAnsi="Wingdings" w:hint="default"/>
      </w:rPr>
    </w:lvl>
    <w:lvl w:ilvl="1" w:tplc="2B9EA9C2" w:tentative="1">
      <w:start w:val="1"/>
      <w:numFmt w:val="bullet"/>
      <w:lvlText w:val=""/>
      <w:lvlJc w:val="left"/>
      <w:pPr>
        <w:tabs>
          <w:tab w:val="num" w:pos="1440"/>
        </w:tabs>
        <w:ind w:left="1440" w:hanging="360"/>
      </w:pPr>
      <w:rPr>
        <w:rFonts w:ascii="Wingdings" w:hAnsi="Wingdings" w:hint="default"/>
      </w:rPr>
    </w:lvl>
    <w:lvl w:ilvl="2" w:tplc="2CAE623E" w:tentative="1">
      <w:start w:val="1"/>
      <w:numFmt w:val="bullet"/>
      <w:lvlText w:val=""/>
      <w:lvlJc w:val="left"/>
      <w:pPr>
        <w:tabs>
          <w:tab w:val="num" w:pos="2160"/>
        </w:tabs>
        <w:ind w:left="2160" w:hanging="360"/>
      </w:pPr>
      <w:rPr>
        <w:rFonts w:ascii="Wingdings" w:hAnsi="Wingdings" w:hint="default"/>
      </w:rPr>
    </w:lvl>
    <w:lvl w:ilvl="3" w:tplc="707CBA1A" w:tentative="1">
      <w:start w:val="1"/>
      <w:numFmt w:val="bullet"/>
      <w:lvlText w:val=""/>
      <w:lvlJc w:val="left"/>
      <w:pPr>
        <w:tabs>
          <w:tab w:val="num" w:pos="2880"/>
        </w:tabs>
        <w:ind w:left="2880" w:hanging="360"/>
      </w:pPr>
      <w:rPr>
        <w:rFonts w:ascii="Wingdings" w:hAnsi="Wingdings" w:hint="default"/>
      </w:rPr>
    </w:lvl>
    <w:lvl w:ilvl="4" w:tplc="2AD487DC" w:tentative="1">
      <w:start w:val="1"/>
      <w:numFmt w:val="bullet"/>
      <w:lvlText w:val=""/>
      <w:lvlJc w:val="left"/>
      <w:pPr>
        <w:tabs>
          <w:tab w:val="num" w:pos="3600"/>
        </w:tabs>
        <w:ind w:left="3600" w:hanging="360"/>
      </w:pPr>
      <w:rPr>
        <w:rFonts w:ascii="Wingdings" w:hAnsi="Wingdings" w:hint="default"/>
      </w:rPr>
    </w:lvl>
    <w:lvl w:ilvl="5" w:tplc="72383C5E" w:tentative="1">
      <w:start w:val="1"/>
      <w:numFmt w:val="bullet"/>
      <w:lvlText w:val=""/>
      <w:lvlJc w:val="left"/>
      <w:pPr>
        <w:tabs>
          <w:tab w:val="num" w:pos="4320"/>
        </w:tabs>
        <w:ind w:left="4320" w:hanging="360"/>
      </w:pPr>
      <w:rPr>
        <w:rFonts w:ascii="Wingdings" w:hAnsi="Wingdings" w:hint="default"/>
      </w:rPr>
    </w:lvl>
    <w:lvl w:ilvl="6" w:tplc="6284E620" w:tentative="1">
      <w:start w:val="1"/>
      <w:numFmt w:val="bullet"/>
      <w:lvlText w:val=""/>
      <w:lvlJc w:val="left"/>
      <w:pPr>
        <w:tabs>
          <w:tab w:val="num" w:pos="5040"/>
        </w:tabs>
        <w:ind w:left="5040" w:hanging="360"/>
      </w:pPr>
      <w:rPr>
        <w:rFonts w:ascii="Wingdings" w:hAnsi="Wingdings" w:hint="default"/>
      </w:rPr>
    </w:lvl>
    <w:lvl w:ilvl="7" w:tplc="D64E2352" w:tentative="1">
      <w:start w:val="1"/>
      <w:numFmt w:val="bullet"/>
      <w:lvlText w:val=""/>
      <w:lvlJc w:val="left"/>
      <w:pPr>
        <w:tabs>
          <w:tab w:val="num" w:pos="5760"/>
        </w:tabs>
        <w:ind w:left="5760" w:hanging="360"/>
      </w:pPr>
      <w:rPr>
        <w:rFonts w:ascii="Wingdings" w:hAnsi="Wingdings" w:hint="default"/>
      </w:rPr>
    </w:lvl>
    <w:lvl w:ilvl="8" w:tplc="4972FB26" w:tentative="1">
      <w:start w:val="1"/>
      <w:numFmt w:val="bullet"/>
      <w:lvlText w:val=""/>
      <w:lvlJc w:val="left"/>
      <w:pPr>
        <w:tabs>
          <w:tab w:val="num" w:pos="6480"/>
        </w:tabs>
        <w:ind w:left="6480" w:hanging="360"/>
      </w:pPr>
      <w:rPr>
        <w:rFonts w:ascii="Wingdings" w:hAnsi="Wingdings" w:hint="default"/>
      </w:rPr>
    </w:lvl>
  </w:abstractNum>
  <w:abstractNum w:abstractNumId="4">
    <w:nsid w:val="148970DA"/>
    <w:multiLevelType w:val="hybridMultilevel"/>
    <w:tmpl w:val="72D26D8C"/>
    <w:lvl w:ilvl="0" w:tplc="119E1C28">
      <w:start w:val="1"/>
      <w:numFmt w:val="bullet"/>
      <w:lvlText w:val=""/>
      <w:lvlJc w:val="left"/>
      <w:pPr>
        <w:tabs>
          <w:tab w:val="num" w:pos="720"/>
        </w:tabs>
        <w:ind w:left="720" w:hanging="360"/>
      </w:pPr>
      <w:rPr>
        <w:rFonts w:ascii="Wingdings" w:hAnsi="Wingdings" w:hint="default"/>
      </w:rPr>
    </w:lvl>
    <w:lvl w:ilvl="1" w:tplc="923A6902" w:tentative="1">
      <w:start w:val="1"/>
      <w:numFmt w:val="bullet"/>
      <w:lvlText w:val=""/>
      <w:lvlJc w:val="left"/>
      <w:pPr>
        <w:tabs>
          <w:tab w:val="num" w:pos="1440"/>
        </w:tabs>
        <w:ind w:left="1440" w:hanging="360"/>
      </w:pPr>
      <w:rPr>
        <w:rFonts w:ascii="Wingdings" w:hAnsi="Wingdings" w:hint="default"/>
      </w:rPr>
    </w:lvl>
    <w:lvl w:ilvl="2" w:tplc="01E04E4A" w:tentative="1">
      <w:start w:val="1"/>
      <w:numFmt w:val="bullet"/>
      <w:lvlText w:val=""/>
      <w:lvlJc w:val="left"/>
      <w:pPr>
        <w:tabs>
          <w:tab w:val="num" w:pos="2160"/>
        </w:tabs>
        <w:ind w:left="2160" w:hanging="360"/>
      </w:pPr>
      <w:rPr>
        <w:rFonts w:ascii="Wingdings" w:hAnsi="Wingdings" w:hint="default"/>
      </w:rPr>
    </w:lvl>
    <w:lvl w:ilvl="3" w:tplc="C77097B8" w:tentative="1">
      <w:start w:val="1"/>
      <w:numFmt w:val="bullet"/>
      <w:lvlText w:val=""/>
      <w:lvlJc w:val="left"/>
      <w:pPr>
        <w:tabs>
          <w:tab w:val="num" w:pos="2880"/>
        </w:tabs>
        <w:ind w:left="2880" w:hanging="360"/>
      </w:pPr>
      <w:rPr>
        <w:rFonts w:ascii="Wingdings" w:hAnsi="Wingdings" w:hint="default"/>
      </w:rPr>
    </w:lvl>
    <w:lvl w:ilvl="4" w:tplc="E034C228" w:tentative="1">
      <w:start w:val="1"/>
      <w:numFmt w:val="bullet"/>
      <w:lvlText w:val=""/>
      <w:lvlJc w:val="left"/>
      <w:pPr>
        <w:tabs>
          <w:tab w:val="num" w:pos="3600"/>
        </w:tabs>
        <w:ind w:left="3600" w:hanging="360"/>
      </w:pPr>
      <w:rPr>
        <w:rFonts w:ascii="Wingdings" w:hAnsi="Wingdings" w:hint="default"/>
      </w:rPr>
    </w:lvl>
    <w:lvl w:ilvl="5" w:tplc="1DE2CF94" w:tentative="1">
      <w:start w:val="1"/>
      <w:numFmt w:val="bullet"/>
      <w:lvlText w:val=""/>
      <w:lvlJc w:val="left"/>
      <w:pPr>
        <w:tabs>
          <w:tab w:val="num" w:pos="4320"/>
        </w:tabs>
        <w:ind w:left="4320" w:hanging="360"/>
      </w:pPr>
      <w:rPr>
        <w:rFonts w:ascii="Wingdings" w:hAnsi="Wingdings" w:hint="default"/>
      </w:rPr>
    </w:lvl>
    <w:lvl w:ilvl="6" w:tplc="0E425CE6" w:tentative="1">
      <w:start w:val="1"/>
      <w:numFmt w:val="bullet"/>
      <w:lvlText w:val=""/>
      <w:lvlJc w:val="left"/>
      <w:pPr>
        <w:tabs>
          <w:tab w:val="num" w:pos="5040"/>
        </w:tabs>
        <w:ind w:left="5040" w:hanging="360"/>
      </w:pPr>
      <w:rPr>
        <w:rFonts w:ascii="Wingdings" w:hAnsi="Wingdings" w:hint="default"/>
      </w:rPr>
    </w:lvl>
    <w:lvl w:ilvl="7" w:tplc="62164814" w:tentative="1">
      <w:start w:val="1"/>
      <w:numFmt w:val="bullet"/>
      <w:lvlText w:val=""/>
      <w:lvlJc w:val="left"/>
      <w:pPr>
        <w:tabs>
          <w:tab w:val="num" w:pos="5760"/>
        </w:tabs>
        <w:ind w:left="5760" w:hanging="360"/>
      </w:pPr>
      <w:rPr>
        <w:rFonts w:ascii="Wingdings" w:hAnsi="Wingdings" w:hint="default"/>
      </w:rPr>
    </w:lvl>
    <w:lvl w:ilvl="8" w:tplc="90D26FAC" w:tentative="1">
      <w:start w:val="1"/>
      <w:numFmt w:val="bullet"/>
      <w:lvlText w:val=""/>
      <w:lvlJc w:val="left"/>
      <w:pPr>
        <w:tabs>
          <w:tab w:val="num" w:pos="6480"/>
        </w:tabs>
        <w:ind w:left="6480" w:hanging="360"/>
      </w:pPr>
      <w:rPr>
        <w:rFonts w:ascii="Wingdings" w:hAnsi="Wingdings" w:hint="default"/>
      </w:rPr>
    </w:lvl>
  </w:abstractNum>
  <w:abstractNum w:abstractNumId="5">
    <w:nsid w:val="161B2D03"/>
    <w:multiLevelType w:val="hybridMultilevel"/>
    <w:tmpl w:val="1D34DB52"/>
    <w:lvl w:ilvl="0" w:tplc="70FAA380">
      <w:start w:val="1"/>
      <w:numFmt w:val="bullet"/>
      <w:lvlText w:val=""/>
      <w:lvlJc w:val="left"/>
      <w:pPr>
        <w:tabs>
          <w:tab w:val="num" w:pos="720"/>
        </w:tabs>
        <w:ind w:left="720" w:hanging="360"/>
      </w:pPr>
      <w:rPr>
        <w:rFonts w:ascii="Wingdings" w:hAnsi="Wingdings" w:hint="default"/>
      </w:rPr>
    </w:lvl>
    <w:lvl w:ilvl="1" w:tplc="07546E76" w:tentative="1">
      <w:start w:val="1"/>
      <w:numFmt w:val="bullet"/>
      <w:lvlText w:val=""/>
      <w:lvlJc w:val="left"/>
      <w:pPr>
        <w:tabs>
          <w:tab w:val="num" w:pos="1440"/>
        </w:tabs>
        <w:ind w:left="1440" w:hanging="360"/>
      </w:pPr>
      <w:rPr>
        <w:rFonts w:ascii="Wingdings" w:hAnsi="Wingdings" w:hint="default"/>
      </w:rPr>
    </w:lvl>
    <w:lvl w:ilvl="2" w:tplc="128C0BB0" w:tentative="1">
      <w:start w:val="1"/>
      <w:numFmt w:val="bullet"/>
      <w:lvlText w:val=""/>
      <w:lvlJc w:val="left"/>
      <w:pPr>
        <w:tabs>
          <w:tab w:val="num" w:pos="2160"/>
        </w:tabs>
        <w:ind w:left="2160" w:hanging="360"/>
      </w:pPr>
      <w:rPr>
        <w:rFonts w:ascii="Wingdings" w:hAnsi="Wingdings" w:hint="default"/>
      </w:rPr>
    </w:lvl>
    <w:lvl w:ilvl="3" w:tplc="A3B4A5A6" w:tentative="1">
      <w:start w:val="1"/>
      <w:numFmt w:val="bullet"/>
      <w:lvlText w:val=""/>
      <w:lvlJc w:val="left"/>
      <w:pPr>
        <w:tabs>
          <w:tab w:val="num" w:pos="2880"/>
        </w:tabs>
        <w:ind w:left="2880" w:hanging="360"/>
      </w:pPr>
      <w:rPr>
        <w:rFonts w:ascii="Wingdings" w:hAnsi="Wingdings" w:hint="default"/>
      </w:rPr>
    </w:lvl>
    <w:lvl w:ilvl="4" w:tplc="70CCDB9E" w:tentative="1">
      <w:start w:val="1"/>
      <w:numFmt w:val="bullet"/>
      <w:lvlText w:val=""/>
      <w:lvlJc w:val="left"/>
      <w:pPr>
        <w:tabs>
          <w:tab w:val="num" w:pos="3600"/>
        </w:tabs>
        <w:ind w:left="3600" w:hanging="360"/>
      </w:pPr>
      <w:rPr>
        <w:rFonts w:ascii="Wingdings" w:hAnsi="Wingdings" w:hint="default"/>
      </w:rPr>
    </w:lvl>
    <w:lvl w:ilvl="5" w:tplc="D820EDBC" w:tentative="1">
      <w:start w:val="1"/>
      <w:numFmt w:val="bullet"/>
      <w:lvlText w:val=""/>
      <w:lvlJc w:val="left"/>
      <w:pPr>
        <w:tabs>
          <w:tab w:val="num" w:pos="4320"/>
        </w:tabs>
        <w:ind w:left="4320" w:hanging="360"/>
      </w:pPr>
      <w:rPr>
        <w:rFonts w:ascii="Wingdings" w:hAnsi="Wingdings" w:hint="default"/>
      </w:rPr>
    </w:lvl>
    <w:lvl w:ilvl="6" w:tplc="F886AF06" w:tentative="1">
      <w:start w:val="1"/>
      <w:numFmt w:val="bullet"/>
      <w:lvlText w:val=""/>
      <w:lvlJc w:val="left"/>
      <w:pPr>
        <w:tabs>
          <w:tab w:val="num" w:pos="5040"/>
        </w:tabs>
        <w:ind w:left="5040" w:hanging="360"/>
      </w:pPr>
      <w:rPr>
        <w:rFonts w:ascii="Wingdings" w:hAnsi="Wingdings" w:hint="default"/>
      </w:rPr>
    </w:lvl>
    <w:lvl w:ilvl="7" w:tplc="17627CC4" w:tentative="1">
      <w:start w:val="1"/>
      <w:numFmt w:val="bullet"/>
      <w:lvlText w:val=""/>
      <w:lvlJc w:val="left"/>
      <w:pPr>
        <w:tabs>
          <w:tab w:val="num" w:pos="5760"/>
        </w:tabs>
        <w:ind w:left="5760" w:hanging="360"/>
      </w:pPr>
      <w:rPr>
        <w:rFonts w:ascii="Wingdings" w:hAnsi="Wingdings" w:hint="default"/>
      </w:rPr>
    </w:lvl>
    <w:lvl w:ilvl="8" w:tplc="0AB88ABE" w:tentative="1">
      <w:start w:val="1"/>
      <w:numFmt w:val="bullet"/>
      <w:lvlText w:val=""/>
      <w:lvlJc w:val="left"/>
      <w:pPr>
        <w:tabs>
          <w:tab w:val="num" w:pos="6480"/>
        </w:tabs>
        <w:ind w:left="6480" w:hanging="360"/>
      </w:pPr>
      <w:rPr>
        <w:rFonts w:ascii="Wingdings" w:hAnsi="Wingdings" w:hint="default"/>
      </w:rPr>
    </w:lvl>
  </w:abstractNum>
  <w:abstractNum w:abstractNumId="6">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3AF75D58"/>
    <w:multiLevelType w:val="hybridMultilevel"/>
    <w:tmpl w:val="95429B12"/>
    <w:lvl w:ilvl="0" w:tplc="7DC09CF2">
      <w:start w:val="1"/>
      <w:numFmt w:val="bullet"/>
      <w:lvlText w:val=""/>
      <w:lvlJc w:val="left"/>
      <w:pPr>
        <w:tabs>
          <w:tab w:val="num" w:pos="720"/>
        </w:tabs>
        <w:ind w:left="720" w:hanging="360"/>
      </w:pPr>
      <w:rPr>
        <w:rFonts w:ascii="Wingdings" w:hAnsi="Wingdings" w:hint="default"/>
      </w:rPr>
    </w:lvl>
    <w:lvl w:ilvl="1" w:tplc="6A98D95C" w:tentative="1">
      <w:start w:val="1"/>
      <w:numFmt w:val="bullet"/>
      <w:lvlText w:val=""/>
      <w:lvlJc w:val="left"/>
      <w:pPr>
        <w:tabs>
          <w:tab w:val="num" w:pos="1440"/>
        </w:tabs>
        <w:ind w:left="1440" w:hanging="360"/>
      </w:pPr>
      <w:rPr>
        <w:rFonts w:ascii="Wingdings" w:hAnsi="Wingdings" w:hint="default"/>
      </w:rPr>
    </w:lvl>
    <w:lvl w:ilvl="2" w:tplc="2EB2E494" w:tentative="1">
      <w:start w:val="1"/>
      <w:numFmt w:val="bullet"/>
      <w:lvlText w:val=""/>
      <w:lvlJc w:val="left"/>
      <w:pPr>
        <w:tabs>
          <w:tab w:val="num" w:pos="2160"/>
        </w:tabs>
        <w:ind w:left="2160" w:hanging="360"/>
      </w:pPr>
      <w:rPr>
        <w:rFonts w:ascii="Wingdings" w:hAnsi="Wingdings" w:hint="default"/>
      </w:rPr>
    </w:lvl>
    <w:lvl w:ilvl="3" w:tplc="B22E1594" w:tentative="1">
      <w:start w:val="1"/>
      <w:numFmt w:val="bullet"/>
      <w:lvlText w:val=""/>
      <w:lvlJc w:val="left"/>
      <w:pPr>
        <w:tabs>
          <w:tab w:val="num" w:pos="2880"/>
        </w:tabs>
        <w:ind w:left="2880" w:hanging="360"/>
      </w:pPr>
      <w:rPr>
        <w:rFonts w:ascii="Wingdings" w:hAnsi="Wingdings" w:hint="default"/>
      </w:rPr>
    </w:lvl>
    <w:lvl w:ilvl="4" w:tplc="2A542FA6" w:tentative="1">
      <w:start w:val="1"/>
      <w:numFmt w:val="bullet"/>
      <w:lvlText w:val=""/>
      <w:lvlJc w:val="left"/>
      <w:pPr>
        <w:tabs>
          <w:tab w:val="num" w:pos="3600"/>
        </w:tabs>
        <w:ind w:left="3600" w:hanging="360"/>
      </w:pPr>
      <w:rPr>
        <w:rFonts w:ascii="Wingdings" w:hAnsi="Wingdings" w:hint="default"/>
      </w:rPr>
    </w:lvl>
    <w:lvl w:ilvl="5" w:tplc="440ACA0C" w:tentative="1">
      <w:start w:val="1"/>
      <w:numFmt w:val="bullet"/>
      <w:lvlText w:val=""/>
      <w:lvlJc w:val="left"/>
      <w:pPr>
        <w:tabs>
          <w:tab w:val="num" w:pos="4320"/>
        </w:tabs>
        <w:ind w:left="4320" w:hanging="360"/>
      </w:pPr>
      <w:rPr>
        <w:rFonts w:ascii="Wingdings" w:hAnsi="Wingdings" w:hint="default"/>
      </w:rPr>
    </w:lvl>
    <w:lvl w:ilvl="6" w:tplc="A9BE85F8" w:tentative="1">
      <w:start w:val="1"/>
      <w:numFmt w:val="bullet"/>
      <w:lvlText w:val=""/>
      <w:lvlJc w:val="left"/>
      <w:pPr>
        <w:tabs>
          <w:tab w:val="num" w:pos="5040"/>
        </w:tabs>
        <w:ind w:left="5040" w:hanging="360"/>
      </w:pPr>
      <w:rPr>
        <w:rFonts w:ascii="Wingdings" w:hAnsi="Wingdings" w:hint="default"/>
      </w:rPr>
    </w:lvl>
    <w:lvl w:ilvl="7" w:tplc="01C67FF6" w:tentative="1">
      <w:start w:val="1"/>
      <w:numFmt w:val="bullet"/>
      <w:lvlText w:val=""/>
      <w:lvlJc w:val="left"/>
      <w:pPr>
        <w:tabs>
          <w:tab w:val="num" w:pos="5760"/>
        </w:tabs>
        <w:ind w:left="5760" w:hanging="360"/>
      </w:pPr>
      <w:rPr>
        <w:rFonts w:ascii="Wingdings" w:hAnsi="Wingdings" w:hint="default"/>
      </w:rPr>
    </w:lvl>
    <w:lvl w:ilvl="8" w:tplc="8BBC2A18" w:tentative="1">
      <w:start w:val="1"/>
      <w:numFmt w:val="bullet"/>
      <w:lvlText w:val=""/>
      <w:lvlJc w:val="left"/>
      <w:pPr>
        <w:tabs>
          <w:tab w:val="num" w:pos="6480"/>
        </w:tabs>
        <w:ind w:left="6480" w:hanging="360"/>
      </w:pPr>
      <w:rPr>
        <w:rFonts w:ascii="Wingdings" w:hAnsi="Wingdings" w:hint="default"/>
      </w:rPr>
    </w:lvl>
  </w:abstractNum>
  <w:abstractNum w:abstractNumId="9">
    <w:nsid w:val="4CE82E97"/>
    <w:multiLevelType w:val="hybridMultilevel"/>
    <w:tmpl w:val="C122BAC2"/>
    <w:lvl w:ilvl="0" w:tplc="71F0A20A">
      <w:start w:val="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3F10D32"/>
    <w:multiLevelType w:val="hybridMultilevel"/>
    <w:tmpl w:val="E8C43DD4"/>
    <w:lvl w:ilvl="0" w:tplc="605E92B6">
      <w:start w:val="1"/>
      <w:numFmt w:val="bullet"/>
      <w:lvlText w:val=""/>
      <w:lvlJc w:val="left"/>
      <w:pPr>
        <w:tabs>
          <w:tab w:val="num" w:pos="720"/>
        </w:tabs>
        <w:ind w:left="720" w:hanging="360"/>
      </w:pPr>
      <w:rPr>
        <w:rFonts w:ascii="Wingdings" w:hAnsi="Wingdings" w:hint="default"/>
      </w:rPr>
    </w:lvl>
    <w:lvl w:ilvl="1" w:tplc="BA8AB9EA" w:tentative="1">
      <w:start w:val="1"/>
      <w:numFmt w:val="bullet"/>
      <w:lvlText w:val=""/>
      <w:lvlJc w:val="left"/>
      <w:pPr>
        <w:tabs>
          <w:tab w:val="num" w:pos="1440"/>
        </w:tabs>
        <w:ind w:left="1440" w:hanging="360"/>
      </w:pPr>
      <w:rPr>
        <w:rFonts w:ascii="Wingdings" w:hAnsi="Wingdings" w:hint="default"/>
      </w:rPr>
    </w:lvl>
    <w:lvl w:ilvl="2" w:tplc="D07811B0" w:tentative="1">
      <w:start w:val="1"/>
      <w:numFmt w:val="bullet"/>
      <w:lvlText w:val=""/>
      <w:lvlJc w:val="left"/>
      <w:pPr>
        <w:tabs>
          <w:tab w:val="num" w:pos="2160"/>
        </w:tabs>
        <w:ind w:left="2160" w:hanging="360"/>
      </w:pPr>
      <w:rPr>
        <w:rFonts w:ascii="Wingdings" w:hAnsi="Wingdings" w:hint="default"/>
      </w:rPr>
    </w:lvl>
    <w:lvl w:ilvl="3" w:tplc="D7706B54">
      <w:start w:val="1"/>
      <w:numFmt w:val="bullet"/>
      <w:lvlText w:val=""/>
      <w:lvlJc w:val="left"/>
      <w:pPr>
        <w:tabs>
          <w:tab w:val="num" w:pos="2880"/>
        </w:tabs>
        <w:ind w:left="2880" w:hanging="360"/>
      </w:pPr>
      <w:rPr>
        <w:rFonts w:ascii="Wingdings" w:hAnsi="Wingdings" w:hint="default"/>
      </w:rPr>
    </w:lvl>
    <w:lvl w:ilvl="4" w:tplc="E1AE6AB2" w:tentative="1">
      <w:start w:val="1"/>
      <w:numFmt w:val="bullet"/>
      <w:lvlText w:val=""/>
      <w:lvlJc w:val="left"/>
      <w:pPr>
        <w:tabs>
          <w:tab w:val="num" w:pos="3600"/>
        </w:tabs>
        <w:ind w:left="3600" w:hanging="360"/>
      </w:pPr>
      <w:rPr>
        <w:rFonts w:ascii="Wingdings" w:hAnsi="Wingdings" w:hint="default"/>
      </w:rPr>
    </w:lvl>
    <w:lvl w:ilvl="5" w:tplc="9BC678E0" w:tentative="1">
      <w:start w:val="1"/>
      <w:numFmt w:val="bullet"/>
      <w:lvlText w:val=""/>
      <w:lvlJc w:val="left"/>
      <w:pPr>
        <w:tabs>
          <w:tab w:val="num" w:pos="4320"/>
        </w:tabs>
        <w:ind w:left="4320" w:hanging="360"/>
      </w:pPr>
      <w:rPr>
        <w:rFonts w:ascii="Wingdings" w:hAnsi="Wingdings" w:hint="default"/>
      </w:rPr>
    </w:lvl>
    <w:lvl w:ilvl="6" w:tplc="C06A164E" w:tentative="1">
      <w:start w:val="1"/>
      <w:numFmt w:val="bullet"/>
      <w:lvlText w:val=""/>
      <w:lvlJc w:val="left"/>
      <w:pPr>
        <w:tabs>
          <w:tab w:val="num" w:pos="5040"/>
        </w:tabs>
        <w:ind w:left="5040" w:hanging="360"/>
      </w:pPr>
      <w:rPr>
        <w:rFonts w:ascii="Wingdings" w:hAnsi="Wingdings" w:hint="default"/>
      </w:rPr>
    </w:lvl>
    <w:lvl w:ilvl="7" w:tplc="23BC3678" w:tentative="1">
      <w:start w:val="1"/>
      <w:numFmt w:val="bullet"/>
      <w:lvlText w:val=""/>
      <w:lvlJc w:val="left"/>
      <w:pPr>
        <w:tabs>
          <w:tab w:val="num" w:pos="5760"/>
        </w:tabs>
        <w:ind w:left="5760" w:hanging="360"/>
      </w:pPr>
      <w:rPr>
        <w:rFonts w:ascii="Wingdings" w:hAnsi="Wingdings" w:hint="default"/>
      </w:rPr>
    </w:lvl>
    <w:lvl w:ilvl="8" w:tplc="F1D064F0" w:tentative="1">
      <w:start w:val="1"/>
      <w:numFmt w:val="bullet"/>
      <w:lvlText w:val=""/>
      <w:lvlJc w:val="left"/>
      <w:pPr>
        <w:tabs>
          <w:tab w:val="num" w:pos="6480"/>
        </w:tabs>
        <w:ind w:left="6480" w:hanging="360"/>
      </w:pPr>
      <w:rPr>
        <w:rFonts w:ascii="Wingdings" w:hAnsi="Wingdings" w:hint="default"/>
      </w:rPr>
    </w:lvl>
  </w:abstractNum>
  <w:abstractNum w:abstractNumId="11">
    <w:nsid w:val="68D44FFB"/>
    <w:multiLevelType w:val="hybridMultilevel"/>
    <w:tmpl w:val="1D360104"/>
    <w:lvl w:ilvl="0" w:tplc="37F8738C">
      <w:start w:val="1"/>
      <w:numFmt w:val="bullet"/>
      <w:lvlText w:val=""/>
      <w:lvlJc w:val="left"/>
      <w:pPr>
        <w:tabs>
          <w:tab w:val="num" w:pos="720"/>
        </w:tabs>
        <w:ind w:left="720" w:hanging="360"/>
      </w:pPr>
      <w:rPr>
        <w:rFonts w:ascii="Wingdings" w:hAnsi="Wingdings" w:hint="default"/>
      </w:rPr>
    </w:lvl>
    <w:lvl w:ilvl="1" w:tplc="1F267F32" w:tentative="1">
      <w:start w:val="1"/>
      <w:numFmt w:val="bullet"/>
      <w:lvlText w:val=""/>
      <w:lvlJc w:val="left"/>
      <w:pPr>
        <w:tabs>
          <w:tab w:val="num" w:pos="1440"/>
        </w:tabs>
        <w:ind w:left="1440" w:hanging="360"/>
      </w:pPr>
      <w:rPr>
        <w:rFonts w:ascii="Wingdings" w:hAnsi="Wingdings" w:hint="default"/>
      </w:rPr>
    </w:lvl>
    <w:lvl w:ilvl="2" w:tplc="3BE66FEE" w:tentative="1">
      <w:start w:val="1"/>
      <w:numFmt w:val="bullet"/>
      <w:lvlText w:val=""/>
      <w:lvlJc w:val="left"/>
      <w:pPr>
        <w:tabs>
          <w:tab w:val="num" w:pos="2160"/>
        </w:tabs>
        <w:ind w:left="2160" w:hanging="360"/>
      </w:pPr>
      <w:rPr>
        <w:rFonts w:ascii="Wingdings" w:hAnsi="Wingdings" w:hint="default"/>
      </w:rPr>
    </w:lvl>
    <w:lvl w:ilvl="3" w:tplc="98BCF6AA" w:tentative="1">
      <w:start w:val="1"/>
      <w:numFmt w:val="bullet"/>
      <w:lvlText w:val=""/>
      <w:lvlJc w:val="left"/>
      <w:pPr>
        <w:tabs>
          <w:tab w:val="num" w:pos="2880"/>
        </w:tabs>
        <w:ind w:left="2880" w:hanging="360"/>
      </w:pPr>
      <w:rPr>
        <w:rFonts w:ascii="Wingdings" w:hAnsi="Wingdings" w:hint="default"/>
      </w:rPr>
    </w:lvl>
    <w:lvl w:ilvl="4" w:tplc="95DCC5D4" w:tentative="1">
      <w:start w:val="1"/>
      <w:numFmt w:val="bullet"/>
      <w:lvlText w:val=""/>
      <w:lvlJc w:val="left"/>
      <w:pPr>
        <w:tabs>
          <w:tab w:val="num" w:pos="3600"/>
        </w:tabs>
        <w:ind w:left="3600" w:hanging="360"/>
      </w:pPr>
      <w:rPr>
        <w:rFonts w:ascii="Wingdings" w:hAnsi="Wingdings" w:hint="default"/>
      </w:rPr>
    </w:lvl>
    <w:lvl w:ilvl="5" w:tplc="FA7C1D34" w:tentative="1">
      <w:start w:val="1"/>
      <w:numFmt w:val="bullet"/>
      <w:lvlText w:val=""/>
      <w:lvlJc w:val="left"/>
      <w:pPr>
        <w:tabs>
          <w:tab w:val="num" w:pos="4320"/>
        </w:tabs>
        <w:ind w:left="4320" w:hanging="360"/>
      </w:pPr>
      <w:rPr>
        <w:rFonts w:ascii="Wingdings" w:hAnsi="Wingdings" w:hint="default"/>
      </w:rPr>
    </w:lvl>
    <w:lvl w:ilvl="6" w:tplc="D480E702" w:tentative="1">
      <w:start w:val="1"/>
      <w:numFmt w:val="bullet"/>
      <w:lvlText w:val=""/>
      <w:lvlJc w:val="left"/>
      <w:pPr>
        <w:tabs>
          <w:tab w:val="num" w:pos="5040"/>
        </w:tabs>
        <w:ind w:left="5040" w:hanging="360"/>
      </w:pPr>
      <w:rPr>
        <w:rFonts w:ascii="Wingdings" w:hAnsi="Wingdings" w:hint="default"/>
      </w:rPr>
    </w:lvl>
    <w:lvl w:ilvl="7" w:tplc="B6DA4B50" w:tentative="1">
      <w:start w:val="1"/>
      <w:numFmt w:val="bullet"/>
      <w:lvlText w:val=""/>
      <w:lvlJc w:val="left"/>
      <w:pPr>
        <w:tabs>
          <w:tab w:val="num" w:pos="5760"/>
        </w:tabs>
        <w:ind w:left="5760" w:hanging="360"/>
      </w:pPr>
      <w:rPr>
        <w:rFonts w:ascii="Wingdings" w:hAnsi="Wingdings" w:hint="default"/>
      </w:rPr>
    </w:lvl>
    <w:lvl w:ilvl="8" w:tplc="AD9A9D1E" w:tentative="1">
      <w:start w:val="1"/>
      <w:numFmt w:val="bullet"/>
      <w:lvlText w:val=""/>
      <w:lvlJc w:val="left"/>
      <w:pPr>
        <w:tabs>
          <w:tab w:val="num" w:pos="6480"/>
        </w:tabs>
        <w:ind w:left="6480" w:hanging="360"/>
      </w:pPr>
      <w:rPr>
        <w:rFonts w:ascii="Wingdings" w:hAnsi="Wingdings" w:hint="default"/>
      </w:rPr>
    </w:lvl>
  </w:abstractNum>
  <w:abstractNum w:abstractNumId="12">
    <w:nsid w:val="6C6246D4"/>
    <w:multiLevelType w:val="hybridMultilevel"/>
    <w:tmpl w:val="DBC80506"/>
    <w:lvl w:ilvl="0" w:tplc="1974F742">
      <w:start w:val="1"/>
      <w:numFmt w:val="bullet"/>
      <w:lvlText w:val=""/>
      <w:lvlJc w:val="left"/>
      <w:pPr>
        <w:tabs>
          <w:tab w:val="num" w:pos="720"/>
        </w:tabs>
        <w:ind w:left="720" w:hanging="360"/>
      </w:pPr>
      <w:rPr>
        <w:rFonts w:ascii="Wingdings" w:hAnsi="Wingdings" w:hint="default"/>
      </w:rPr>
    </w:lvl>
    <w:lvl w:ilvl="1" w:tplc="2EDCF58A">
      <w:start w:val="679"/>
      <w:numFmt w:val="bullet"/>
      <w:lvlText w:val="•"/>
      <w:lvlJc w:val="left"/>
      <w:pPr>
        <w:tabs>
          <w:tab w:val="num" w:pos="1440"/>
        </w:tabs>
        <w:ind w:left="1440" w:hanging="360"/>
      </w:pPr>
      <w:rPr>
        <w:rFonts w:ascii="Arial" w:hAnsi="Arial" w:hint="default"/>
      </w:rPr>
    </w:lvl>
    <w:lvl w:ilvl="2" w:tplc="395284A8" w:tentative="1">
      <w:start w:val="1"/>
      <w:numFmt w:val="bullet"/>
      <w:lvlText w:val=""/>
      <w:lvlJc w:val="left"/>
      <w:pPr>
        <w:tabs>
          <w:tab w:val="num" w:pos="2160"/>
        </w:tabs>
        <w:ind w:left="2160" w:hanging="360"/>
      </w:pPr>
      <w:rPr>
        <w:rFonts w:ascii="Wingdings" w:hAnsi="Wingdings" w:hint="default"/>
      </w:rPr>
    </w:lvl>
    <w:lvl w:ilvl="3" w:tplc="81C60B16" w:tentative="1">
      <w:start w:val="1"/>
      <w:numFmt w:val="bullet"/>
      <w:lvlText w:val=""/>
      <w:lvlJc w:val="left"/>
      <w:pPr>
        <w:tabs>
          <w:tab w:val="num" w:pos="2880"/>
        </w:tabs>
        <w:ind w:left="2880" w:hanging="360"/>
      </w:pPr>
      <w:rPr>
        <w:rFonts w:ascii="Wingdings" w:hAnsi="Wingdings" w:hint="default"/>
      </w:rPr>
    </w:lvl>
    <w:lvl w:ilvl="4" w:tplc="BE0A1610" w:tentative="1">
      <w:start w:val="1"/>
      <w:numFmt w:val="bullet"/>
      <w:lvlText w:val=""/>
      <w:lvlJc w:val="left"/>
      <w:pPr>
        <w:tabs>
          <w:tab w:val="num" w:pos="3600"/>
        </w:tabs>
        <w:ind w:left="3600" w:hanging="360"/>
      </w:pPr>
      <w:rPr>
        <w:rFonts w:ascii="Wingdings" w:hAnsi="Wingdings" w:hint="default"/>
      </w:rPr>
    </w:lvl>
    <w:lvl w:ilvl="5" w:tplc="AA82E8D2" w:tentative="1">
      <w:start w:val="1"/>
      <w:numFmt w:val="bullet"/>
      <w:lvlText w:val=""/>
      <w:lvlJc w:val="left"/>
      <w:pPr>
        <w:tabs>
          <w:tab w:val="num" w:pos="4320"/>
        </w:tabs>
        <w:ind w:left="4320" w:hanging="360"/>
      </w:pPr>
      <w:rPr>
        <w:rFonts w:ascii="Wingdings" w:hAnsi="Wingdings" w:hint="default"/>
      </w:rPr>
    </w:lvl>
    <w:lvl w:ilvl="6" w:tplc="82D491F2" w:tentative="1">
      <w:start w:val="1"/>
      <w:numFmt w:val="bullet"/>
      <w:lvlText w:val=""/>
      <w:lvlJc w:val="left"/>
      <w:pPr>
        <w:tabs>
          <w:tab w:val="num" w:pos="5040"/>
        </w:tabs>
        <w:ind w:left="5040" w:hanging="360"/>
      </w:pPr>
      <w:rPr>
        <w:rFonts w:ascii="Wingdings" w:hAnsi="Wingdings" w:hint="default"/>
      </w:rPr>
    </w:lvl>
    <w:lvl w:ilvl="7" w:tplc="597A1C68" w:tentative="1">
      <w:start w:val="1"/>
      <w:numFmt w:val="bullet"/>
      <w:lvlText w:val=""/>
      <w:lvlJc w:val="left"/>
      <w:pPr>
        <w:tabs>
          <w:tab w:val="num" w:pos="5760"/>
        </w:tabs>
        <w:ind w:left="5760" w:hanging="360"/>
      </w:pPr>
      <w:rPr>
        <w:rFonts w:ascii="Wingdings" w:hAnsi="Wingdings" w:hint="default"/>
      </w:rPr>
    </w:lvl>
    <w:lvl w:ilvl="8" w:tplc="02CCB1B2" w:tentative="1">
      <w:start w:val="1"/>
      <w:numFmt w:val="bullet"/>
      <w:lvlText w:val=""/>
      <w:lvlJc w:val="left"/>
      <w:pPr>
        <w:tabs>
          <w:tab w:val="num" w:pos="6480"/>
        </w:tabs>
        <w:ind w:left="6480" w:hanging="360"/>
      </w:pPr>
      <w:rPr>
        <w:rFonts w:ascii="Wingdings" w:hAnsi="Wingdings" w:hint="default"/>
      </w:rPr>
    </w:lvl>
  </w:abstractNum>
  <w:abstractNum w:abstractNumId="13">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4">
    <w:nsid w:val="7ED45CB4"/>
    <w:multiLevelType w:val="hybridMultilevel"/>
    <w:tmpl w:val="424E3844"/>
    <w:lvl w:ilvl="0" w:tplc="17348AC8">
      <w:start w:val="1"/>
      <w:numFmt w:val="bullet"/>
      <w:lvlText w:val=""/>
      <w:lvlJc w:val="left"/>
      <w:pPr>
        <w:tabs>
          <w:tab w:val="num" w:pos="720"/>
        </w:tabs>
        <w:ind w:left="720" w:hanging="360"/>
      </w:pPr>
      <w:rPr>
        <w:rFonts w:ascii="Wingdings" w:hAnsi="Wingdings" w:hint="default"/>
      </w:rPr>
    </w:lvl>
    <w:lvl w:ilvl="1" w:tplc="84680054" w:tentative="1">
      <w:start w:val="1"/>
      <w:numFmt w:val="bullet"/>
      <w:lvlText w:val=""/>
      <w:lvlJc w:val="left"/>
      <w:pPr>
        <w:tabs>
          <w:tab w:val="num" w:pos="1440"/>
        </w:tabs>
        <w:ind w:left="1440" w:hanging="360"/>
      </w:pPr>
      <w:rPr>
        <w:rFonts w:ascii="Wingdings" w:hAnsi="Wingdings" w:hint="default"/>
      </w:rPr>
    </w:lvl>
    <w:lvl w:ilvl="2" w:tplc="D4E63CFA" w:tentative="1">
      <w:start w:val="1"/>
      <w:numFmt w:val="bullet"/>
      <w:lvlText w:val=""/>
      <w:lvlJc w:val="left"/>
      <w:pPr>
        <w:tabs>
          <w:tab w:val="num" w:pos="2160"/>
        </w:tabs>
        <w:ind w:left="2160" w:hanging="360"/>
      </w:pPr>
      <w:rPr>
        <w:rFonts w:ascii="Wingdings" w:hAnsi="Wingdings" w:hint="default"/>
      </w:rPr>
    </w:lvl>
    <w:lvl w:ilvl="3" w:tplc="D2F69E38" w:tentative="1">
      <w:start w:val="1"/>
      <w:numFmt w:val="bullet"/>
      <w:lvlText w:val=""/>
      <w:lvlJc w:val="left"/>
      <w:pPr>
        <w:tabs>
          <w:tab w:val="num" w:pos="2880"/>
        </w:tabs>
        <w:ind w:left="2880" w:hanging="360"/>
      </w:pPr>
      <w:rPr>
        <w:rFonts w:ascii="Wingdings" w:hAnsi="Wingdings" w:hint="default"/>
      </w:rPr>
    </w:lvl>
    <w:lvl w:ilvl="4" w:tplc="51C8B74A" w:tentative="1">
      <w:start w:val="1"/>
      <w:numFmt w:val="bullet"/>
      <w:lvlText w:val=""/>
      <w:lvlJc w:val="left"/>
      <w:pPr>
        <w:tabs>
          <w:tab w:val="num" w:pos="3600"/>
        </w:tabs>
        <w:ind w:left="3600" w:hanging="360"/>
      </w:pPr>
      <w:rPr>
        <w:rFonts w:ascii="Wingdings" w:hAnsi="Wingdings" w:hint="default"/>
      </w:rPr>
    </w:lvl>
    <w:lvl w:ilvl="5" w:tplc="33DC0D86" w:tentative="1">
      <w:start w:val="1"/>
      <w:numFmt w:val="bullet"/>
      <w:lvlText w:val=""/>
      <w:lvlJc w:val="left"/>
      <w:pPr>
        <w:tabs>
          <w:tab w:val="num" w:pos="4320"/>
        </w:tabs>
        <w:ind w:left="4320" w:hanging="360"/>
      </w:pPr>
      <w:rPr>
        <w:rFonts w:ascii="Wingdings" w:hAnsi="Wingdings" w:hint="default"/>
      </w:rPr>
    </w:lvl>
    <w:lvl w:ilvl="6" w:tplc="302C710C" w:tentative="1">
      <w:start w:val="1"/>
      <w:numFmt w:val="bullet"/>
      <w:lvlText w:val=""/>
      <w:lvlJc w:val="left"/>
      <w:pPr>
        <w:tabs>
          <w:tab w:val="num" w:pos="5040"/>
        </w:tabs>
        <w:ind w:left="5040" w:hanging="360"/>
      </w:pPr>
      <w:rPr>
        <w:rFonts w:ascii="Wingdings" w:hAnsi="Wingdings" w:hint="default"/>
      </w:rPr>
    </w:lvl>
    <w:lvl w:ilvl="7" w:tplc="3E56DA18" w:tentative="1">
      <w:start w:val="1"/>
      <w:numFmt w:val="bullet"/>
      <w:lvlText w:val=""/>
      <w:lvlJc w:val="left"/>
      <w:pPr>
        <w:tabs>
          <w:tab w:val="num" w:pos="5760"/>
        </w:tabs>
        <w:ind w:left="5760" w:hanging="360"/>
      </w:pPr>
      <w:rPr>
        <w:rFonts w:ascii="Wingdings" w:hAnsi="Wingdings" w:hint="default"/>
      </w:rPr>
    </w:lvl>
    <w:lvl w:ilvl="8" w:tplc="66089B8A"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7"/>
  </w:num>
  <w:num w:numId="3">
    <w:abstractNumId w:val="6"/>
  </w:num>
  <w:num w:numId="4">
    <w:abstractNumId w:val="9"/>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4"/>
  </w:num>
  <w:num w:numId="9">
    <w:abstractNumId w:val="8"/>
  </w:num>
  <w:num w:numId="10">
    <w:abstractNumId w:val="14"/>
  </w:num>
  <w:num w:numId="11">
    <w:abstractNumId w:val="12"/>
  </w:num>
  <w:num w:numId="12">
    <w:abstractNumId w:val="5"/>
  </w:num>
  <w:num w:numId="13">
    <w:abstractNumId w:val="3"/>
  </w:num>
  <w:num w:numId="14">
    <w:abstractNumId w:val="2"/>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22956"/>
    <w:rsid w:val="00022E81"/>
    <w:rsid w:val="000318DB"/>
    <w:rsid w:val="00097A05"/>
    <w:rsid w:val="00113299"/>
    <w:rsid w:val="001639B5"/>
    <w:rsid w:val="00174DE3"/>
    <w:rsid w:val="00183BA2"/>
    <w:rsid w:val="001B6B68"/>
    <w:rsid w:val="001B7BA4"/>
    <w:rsid w:val="001D0503"/>
    <w:rsid w:val="001E2D3C"/>
    <w:rsid w:val="0022248E"/>
    <w:rsid w:val="0026076E"/>
    <w:rsid w:val="002A7D28"/>
    <w:rsid w:val="00382D24"/>
    <w:rsid w:val="003A1126"/>
    <w:rsid w:val="003C16E9"/>
    <w:rsid w:val="003D5908"/>
    <w:rsid w:val="003F77D0"/>
    <w:rsid w:val="004055A7"/>
    <w:rsid w:val="00481857"/>
    <w:rsid w:val="00481DE8"/>
    <w:rsid w:val="00491BB9"/>
    <w:rsid w:val="004A3F44"/>
    <w:rsid w:val="004A619D"/>
    <w:rsid w:val="004E0AB2"/>
    <w:rsid w:val="005040AE"/>
    <w:rsid w:val="00512966"/>
    <w:rsid w:val="00545EFB"/>
    <w:rsid w:val="005C1A27"/>
    <w:rsid w:val="005F758E"/>
    <w:rsid w:val="00631688"/>
    <w:rsid w:val="00632F61"/>
    <w:rsid w:val="00646918"/>
    <w:rsid w:val="00651F6F"/>
    <w:rsid w:val="00695FF4"/>
    <w:rsid w:val="006A286A"/>
    <w:rsid w:val="0072379A"/>
    <w:rsid w:val="00757B75"/>
    <w:rsid w:val="007755E0"/>
    <w:rsid w:val="00791C6A"/>
    <w:rsid w:val="0079298A"/>
    <w:rsid w:val="00792F9C"/>
    <w:rsid w:val="007B3530"/>
    <w:rsid w:val="0081714E"/>
    <w:rsid w:val="008501C6"/>
    <w:rsid w:val="00872E9C"/>
    <w:rsid w:val="00983A13"/>
    <w:rsid w:val="009F3C7A"/>
    <w:rsid w:val="00A40F26"/>
    <w:rsid w:val="00A55C73"/>
    <w:rsid w:val="00A84DD1"/>
    <w:rsid w:val="00A92DE4"/>
    <w:rsid w:val="00B17B54"/>
    <w:rsid w:val="00B368D9"/>
    <w:rsid w:val="00B66CA0"/>
    <w:rsid w:val="00BA584E"/>
    <w:rsid w:val="00C1560A"/>
    <w:rsid w:val="00C37E3E"/>
    <w:rsid w:val="00C46A41"/>
    <w:rsid w:val="00C46CC8"/>
    <w:rsid w:val="00C82C6E"/>
    <w:rsid w:val="00CB1AED"/>
    <w:rsid w:val="00CD574B"/>
    <w:rsid w:val="00CE2225"/>
    <w:rsid w:val="00CF5952"/>
    <w:rsid w:val="00D56226"/>
    <w:rsid w:val="00D72614"/>
    <w:rsid w:val="00DD190D"/>
    <w:rsid w:val="00DE5D92"/>
    <w:rsid w:val="00DF7F83"/>
    <w:rsid w:val="00E232CF"/>
    <w:rsid w:val="00E30C40"/>
    <w:rsid w:val="00E747B0"/>
    <w:rsid w:val="00E903AC"/>
    <w:rsid w:val="00F002CD"/>
    <w:rsid w:val="00F062F2"/>
    <w:rsid w:val="00F127D5"/>
    <w:rsid w:val="00F307F4"/>
    <w:rsid w:val="00F61907"/>
    <w:rsid w:val="00F64E0F"/>
    <w:rsid w:val="00F96AAA"/>
    <w:rsid w:val="00FE579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character" w:styleId="CommentReference">
    <w:name w:val="annotation reference"/>
    <w:basedOn w:val="DefaultParagraphFont"/>
    <w:uiPriority w:val="99"/>
    <w:semiHidden/>
    <w:unhideWhenUsed/>
    <w:rsid w:val="00F062F2"/>
    <w:rPr>
      <w:sz w:val="16"/>
      <w:szCs w:val="16"/>
    </w:rPr>
  </w:style>
  <w:style w:type="paragraph" w:styleId="CommentText">
    <w:name w:val="annotation text"/>
    <w:basedOn w:val="Normal"/>
    <w:link w:val="CommentTextChar"/>
    <w:uiPriority w:val="99"/>
    <w:semiHidden/>
    <w:unhideWhenUsed/>
    <w:rsid w:val="00F062F2"/>
    <w:rPr>
      <w:szCs w:val="20"/>
    </w:rPr>
  </w:style>
  <w:style w:type="character" w:customStyle="1" w:styleId="CommentTextChar">
    <w:name w:val="Comment Text Char"/>
    <w:basedOn w:val="DefaultParagraphFont"/>
    <w:link w:val="CommentText"/>
    <w:uiPriority w:val="99"/>
    <w:semiHidden/>
    <w:rsid w:val="00F062F2"/>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F062F2"/>
    <w:rPr>
      <w:b/>
      <w:bCs/>
    </w:rPr>
  </w:style>
  <w:style w:type="character" w:customStyle="1" w:styleId="CommentSubjectChar">
    <w:name w:val="Comment Subject Char"/>
    <w:basedOn w:val="CommentTextChar"/>
    <w:link w:val="CommentSubject"/>
    <w:uiPriority w:val="99"/>
    <w:semiHidden/>
    <w:rsid w:val="00F062F2"/>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F062F2"/>
    <w:rPr>
      <w:rFonts w:ascii="Tahoma" w:hAnsi="Tahoma" w:cs="Tahoma"/>
      <w:sz w:val="16"/>
      <w:szCs w:val="16"/>
    </w:rPr>
  </w:style>
  <w:style w:type="character" w:customStyle="1" w:styleId="BalloonTextChar">
    <w:name w:val="Balloon Text Char"/>
    <w:basedOn w:val="DefaultParagraphFont"/>
    <w:link w:val="BalloonText"/>
    <w:uiPriority w:val="99"/>
    <w:semiHidden/>
    <w:rsid w:val="00F062F2"/>
    <w:rPr>
      <w:rFonts w:ascii="Tahoma" w:eastAsia="Times New Roman" w:hAnsi="Tahoma" w:cs="Tahoma"/>
      <w:sz w:val="16"/>
      <w:szCs w:val="16"/>
      <w:lang w:val="en-US"/>
    </w:rPr>
  </w:style>
  <w:style w:type="paragraph" w:styleId="Footer">
    <w:name w:val="footer"/>
    <w:basedOn w:val="Normal"/>
    <w:link w:val="FooterChar"/>
    <w:uiPriority w:val="99"/>
    <w:unhideWhenUsed/>
    <w:rsid w:val="00F64E0F"/>
    <w:pPr>
      <w:tabs>
        <w:tab w:val="center" w:pos="4536"/>
        <w:tab w:val="right" w:pos="9072"/>
      </w:tabs>
    </w:pPr>
  </w:style>
  <w:style w:type="character" w:customStyle="1" w:styleId="FooterChar">
    <w:name w:val="Footer Char"/>
    <w:basedOn w:val="DefaultParagraphFont"/>
    <w:link w:val="Footer"/>
    <w:uiPriority w:val="99"/>
    <w:rsid w:val="00F64E0F"/>
    <w:rPr>
      <w:rFonts w:ascii="Times New Roman" w:eastAsia="Times New Roman" w:hAnsi="Times New Roman" w:cs="Times New Roman"/>
      <w:sz w:val="20"/>
      <w:szCs w:val="24"/>
      <w:lang w:val="en-US"/>
    </w:rPr>
  </w:style>
  <w:style w:type="paragraph" w:styleId="Caption">
    <w:name w:val="caption"/>
    <w:basedOn w:val="Normal"/>
    <w:next w:val="Normal"/>
    <w:uiPriority w:val="35"/>
    <w:unhideWhenUsed/>
    <w:qFormat/>
    <w:rsid w:val="00B66CA0"/>
    <w:pPr>
      <w:spacing w:after="200"/>
    </w:pPr>
    <w:rPr>
      <w:b/>
      <w:bCs/>
      <w:color w:val="4F81BD" w:themeColor="accent1"/>
      <w:sz w:val="18"/>
      <w:szCs w:val="18"/>
    </w:rPr>
  </w:style>
  <w:style w:type="paragraph" w:styleId="NormalWeb">
    <w:name w:val="Normal (Web)"/>
    <w:basedOn w:val="Normal"/>
    <w:uiPriority w:val="99"/>
    <w:unhideWhenUsed/>
    <w:rsid w:val="00B66CA0"/>
    <w:pPr>
      <w:spacing w:before="100" w:beforeAutospacing="1" w:after="100" w:afterAutospacing="1"/>
    </w:pPr>
    <w:rPr>
      <w:rFonts w:eastAsiaTheme="minorEastAsia"/>
      <w:sz w:val="24"/>
      <w:lang w:val="en-GB" w:eastAsia="en-GB"/>
    </w:rPr>
  </w:style>
  <w:style w:type="paragraph" w:styleId="FootnoteText">
    <w:name w:val="footnote text"/>
    <w:basedOn w:val="Normal"/>
    <w:link w:val="FootnoteTextChar"/>
    <w:semiHidden/>
    <w:rsid w:val="00F127D5"/>
    <w:pPr>
      <w:ind w:firstLine="202"/>
      <w:jc w:val="both"/>
    </w:pPr>
    <w:rPr>
      <w:sz w:val="16"/>
      <w:szCs w:val="16"/>
    </w:rPr>
  </w:style>
  <w:style w:type="character" w:customStyle="1" w:styleId="FootnoteTextChar">
    <w:name w:val="Footnote Text Char"/>
    <w:basedOn w:val="DefaultParagraphFont"/>
    <w:link w:val="FootnoteText"/>
    <w:semiHidden/>
    <w:rsid w:val="00F127D5"/>
    <w:rPr>
      <w:rFonts w:ascii="Times New Roman" w:eastAsia="Times New Roman" w:hAnsi="Times New Roman" w:cs="Times New Roman"/>
      <w:sz w:val="16"/>
      <w:szCs w:val="16"/>
      <w:lang w:val="en-US"/>
    </w:rPr>
  </w:style>
  <w:style w:type="character" w:styleId="PlaceholderText">
    <w:name w:val="Placeholder Text"/>
    <w:basedOn w:val="DefaultParagraphFont"/>
    <w:uiPriority w:val="99"/>
    <w:semiHidden/>
    <w:rsid w:val="00791C6A"/>
    <w:rPr>
      <w:color w:val="808080"/>
    </w:rPr>
  </w:style>
  <w:style w:type="character" w:styleId="Hyperlink">
    <w:name w:val="Hyperlink"/>
    <w:basedOn w:val="DefaultParagraphFont"/>
    <w:uiPriority w:val="99"/>
    <w:unhideWhenUsed/>
    <w:rsid w:val="003C16E9"/>
    <w:rPr>
      <w:color w:val="0000FF" w:themeColor="hyperlink"/>
      <w:u w:val="single"/>
    </w:rPr>
  </w:style>
  <w:style w:type="paragraph" w:customStyle="1" w:styleId="EQ">
    <w:name w:val="EQ"/>
    <w:basedOn w:val="Normal"/>
    <w:next w:val="Normal"/>
    <w:rsid w:val="00632F61"/>
    <w:pPr>
      <w:keepLines/>
      <w:tabs>
        <w:tab w:val="center" w:pos="4536"/>
        <w:tab w:val="right" w:pos="9072"/>
      </w:tabs>
      <w:spacing w:after="180"/>
    </w:pPr>
    <w:rPr>
      <w:rFonts w:eastAsia="SimSun"/>
      <w:noProof/>
      <w:szCs w:val="20"/>
      <w:lang w:val="en-GB"/>
    </w:rPr>
  </w:style>
  <w:style w:type="character" w:customStyle="1" w:styleId="ZGSM">
    <w:name w:val="ZGSM"/>
    <w:rsid w:val="00632F61"/>
  </w:style>
  <w:style w:type="character" w:styleId="Strong">
    <w:name w:val="Strong"/>
    <w:basedOn w:val="DefaultParagraphFont"/>
    <w:uiPriority w:val="22"/>
    <w:qFormat/>
    <w:rsid w:val="00022956"/>
    <w:rPr>
      <w:b/>
      <w:bCs/>
    </w:rPr>
  </w:style>
  <w:style w:type="table" w:styleId="TableGrid">
    <w:name w:val="Table Grid"/>
    <w:basedOn w:val="TableNormal"/>
    <w:uiPriority w:val="59"/>
    <w:rsid w:val="003A11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A1126"/>
    <w:pPr>
      <w:ind w:left="720"/>
      <w:contextualSpacing/>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character" w:styleId="CommentReference">
    <w:name w:val="annotation reference"/>
    <w:basedOn w:val="DefaultParagraphFont"/>
    <w:uiPriority w:val="99"/>
    <w:semiHidden/>
    <w:unhideWhenUsed/>
    <w:rsid w:val="00F062F2"/>
    <w:rPr>
      <w:sz w:val="16"/>
      <w:szCs w:val="16"/>
    </w:rPr>
  </w:style>
  <w:style w:type="paragraph" w:styleId="CommentText">
    <w:name w:val="annotation text"/>
    <w:basedOn w:val="Normal"/>
    <w:link w:val="CommentTextChar"/>
    <w:uiPriority w:val="99"/>
    <w:semiHidden/>
    <w:unhideWhenUsed/>
    <w:rsid w:val="00F062F2"/>
    <w:rPr>
      <w:szCs w:val="20"/>
    </w:rPr>
  </w:style>
  <w:style w:type="character" w:customStyle="1" w:styleId="CommentTextChar">
    <w:name w:val="Comment Text Char"/>
    <w:basedOn w:val="DefaultParagraphFont"/>
    <w:link w:val="CommentText"/>
    <w:uiPriority w:val="99"/>
    <w:semiHidden/>
    <w:rsid w:val="00F062F2"/>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F062F2"/>
    <w:rPr>
      <w:b/>
      <w:bCs/>
    </w:rPr>
  </w:style>
  <w:style w:type="character" w:customStyle="1" w:styleId="CommentSubjectChar">
    <w:name w:val="Comment Subject Char"/>
    <w:basedOn w:val="CommentTextChar"/>
    <w:link w:val="CommentSubject"/>
    <w:uiPriority w:val="99"/>
    <w:semiHidden/>
    <w:rsid w:val="00F062F2"/>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F062F2"/>
    <w:rPr>
      <w:rFonts w:ascii="Tahoma" w:hAnsi="Tahoma" w:cs="Tahoma"/>
      <w:sz w:val="16"/>
      <w:szCs w:val="16"/>
    </w:rPr>
  </w:style>
  <w:style w:type="character" w:customStyle="1" w:styleId="BalloonTextChar">
    <w:name w:val="Balloon Text Char"/>
    <w:basedOn w:val="DefaultParagraphFont"/>
    <w:link w:val="BalloonText"/>
    <w:uiPriority w:val="99"/>
    <w:semiHidden/>
    <w:rsid w:val="00F062F2"/>
    <w:rPr>
      <w:rFonts w:ascii="Tahoma" w:eastAsia="Times New Roman" w:hAnsi="Tahoma" w:cs="Tahoma"/>
      <w:sz w:val="16"/>
      <w:szCs w:val="16"/>
      <w:lang w:val="en-US"/>
    </w:rPr>
  </w:style>
  <w:style w:type="paragraph" w:styleId="Footer">
    <w:name w:val="footer"/>
    <w:basedOn w:val="Normal"/>
    <w:link w:val="FooterChar"/>
    <w:uiPriority w:val="99"/>
    <w:unhideWhenUsed/>
    <w:rsid w:val="00F64E0F"/>
    <w:pPr>
      <w:tabs>
        <w:tab w:val="center" w:pos="4536"/>
        <w:tab w:val="right" w:pos="9072"/>
      </w:tabs>
    </w:pPr>
  </w:style>
  <w:style w:type="character" w:customStyle="1" w:styleId="FooterChar">
    <w:name w:val="Footer Char"/>
    <w:basedOn w:val="DefaultParagraphFont"/>
    <w:link w:val="Footer"/>
    <w:uiPriority w:val="99"/>
    <w:rsid w:val="00F64E0F"/>
    <w:rPr>
      <w:rFonts w:ascii="Times New Roman" w:eastAsia="Times New Roman" w:hAnsi="Times New Roman" w:cs="Times New Roman"/>
      <w:sz w:val="20"/>
      <w:szCs w:val="24"/>
      <w:lang w:val="en-US"/>
    </w:rPr>
  </w:style>
  <w:style w:type="paragraph" w:styleId="Caption">
    <w:name w:val="caption"/>
    <w:basedOn w:val="Normal"/>
    <w:next w:val="Normal"/>
    <w:uiPriority w:val="35"/>
    <w:unhideWhenUsed/>
    <w:qFormat/>
    <w:rsid w:val="00B66CA0"/>
    <w:pPr>
      <w:spacing w:after="200"/>
    </w:pPr>
    <w:rPr>
      <w:b/>
      <w:bCs/>
      <w:color w:val="4F81BD" w:themeColor="accent1"/>
      <w:sz w:val="18"/>
      <w:szCs w:val="18"/>
    </w:rPr>
  </w:style>
  <w:style w:type="paragraph" w:styleId="NormalWeb">
    <w:name w:val="Normal (Web)"/>
    <w:basedOn w:val="Normal"/>
    <w:uiPriority w:val="99"/>
    <w:unhideWhenUsed/>
    <w:rsid w:val="00B66CA0"/>
    <w:pPr>
      <w:spacing w:before="100" w:beforeAutospacing="1" w:after="100" w:afterAutospacing="1"/>
    </w:pPr>
    <w:rPr>
      <w:rFonts w:eastAsiaTheme="minorEastAsia"/>
      <w:sz w:val="24"/>
      <w:lang w:val="en-GB" w:eastAsia="en-GB"/>
    </w:rPr>
  </w:style>
  <w:style w:type="paragraph" w:styleId="FootnoteText">
    <w:name w:val="footnote text"/>
    <w:basedOn w:val="Normal"/>
    <w:link w:val="FootnoteTextChar"/>
    <w:semiHidden/>
    <w:rsid w:val="00F127D5"/>
    <w:pPr>
      <w:ind w:firstLine="202"/>
      <w:jc w:val="both"/>
    </w:pPr>
    <w:rPr>
      <w:sz w:val="16"/>
      <w:szCs w:val="16"/>
    </w:rPr>
  </w:style>
  <w:style w:type="character" w:customStyle="1" w:styleId="FootnoteTextChar">
    <w:name w:val="Footnote Text Char"/>
    <w:basedOn w:val="DefaultParagraphFont"/>
    <w:link w:val="FootnoteText"/>
    <w:semiHidden/>
    <w:rsid w:val="00F127D5"/>
    <w:rPr>
      <w:rFonts w:ascii="Times New Roman" w:eastAsia="Times New Roman" w:hAnsi="Times New Roman" w:cs="Times New Roman"/>
      <w:sz w:val="16"/>
      <w:szCs w:val="16"/>
      <w:lang w:val="en-US"/>
    </w:rPr>
  </w:style>
  <w:style w:type="character" w:styleId="PlaceholderText">
    <w:name w:val="Placeholder Text"/>
    <w:basedOn w:val="DefaultParagraphFont"/>
    <w:uiPriority w:val="99"/>
    <w:semiHidden/>
    <w:rsid w:val="00791C6A"/>
    <w:rPr>
      <w:color w:val="808080"/>
    </w:rPr>
  </w:style>
  <w:style w:type="character" w:styleId="Hyperlink">
    <w:name w:val="Hyperlink"/>
    <w:basedOn w:val="DefaultParagraphFont"/>
    <w:uiPriority w:val="99"/>
    <w:unhideWhenUsed/>
    <w:rsid w:val="003C16E9"/>
    <w:rPr>
      <w:color w:val="0000FF" w:themeColor="hyperlink"/>
      <w:u w:val="single"/>
    </w:rPr>
  </w:style>
  <w:style w:type="paragraph" w:customStyle="1" w:styleId="EQ">
    <w:name w:val="EQ"/>
    <w:basedOn w:val="Normal"/>
    <w:next w:val="Normal"/>
    <w:rsid w:val="00632F61"/>
    <w:pPr>
      <w:keepLines/>
      <w:tabs>
        <w:tab w:val="center" w:pos="4536"/>
        <w:tab w:val="right" w:pos="9072"/>
      </w:tabs>
      <w:spacing w:after="180"/>
    </w:pPr>
    <w:rPr>
      <w:rFonts w:eastAsia="SimSun"/>
      <w:noProof/>
      <w:szCs w:val="20"/>
      <w:lang w:val="en-GB"/>
    </w:rPr>
  </w:style>
  <w:style w:type="character" w:customStyle="1" w:styleId="ZGSM">
    <w:name w:val="ZGSM"/>
    <w:rsid w:val="00632F61"/>
  </w:style>
  <w:style w:type="character" w:styleId="Strong">
    <w:name w:val="Strong"/>
    <w:basedOn w:val="DefaultParagraphFont"/>
    <w:uiPriority w:val="22"/>
    <w:qFormat/>
    <w:rsid w:val="00022956"/>
    <w:rPr>
      <w:b/>
      <w:bCs/>
    </w:rPr>
  </w:style>
  <w:style w:type="table" w:styleId="TableGrid">
    <w:name w:val="Table Grid"/>
    <w:basedOn w:val="TableNormal"/>
    <w:uiPriority w:val="59"/>
    <w:rsid w:val="003A11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A1126"/>
    <w:pPr>
      <w:ind w:left="720"/>
      <w:contextualSpacing/>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4694">
      <w:bodyDiv w:val="1"/>
      <w:marLeft w:val="0"/>
      <w:marRight w:val="0"/>
      <w:marTop w:val="0"/>
      <w:marBottom w:val="0"/>
      <w:divBdr>
        <w:top w:val="none" w:sz="0" w:space="0" w:color="auto"/>
        <w:left w:val="none" w:sz="0" w:space="0" w:color="auto"/>
        <w:bottom w:val="none" w:sz="0" w:space="0" w:color="auto"/>
        <w:right w:val="none" w:sz="0" w:space="0" w:color="auto"/>
      </w:divBdr>
      <w:divsChild>
        <w:div w:id="1323393961">
          <w:marLeft w:val="418"/>
          <w:marRight w:val="0"/>
          <w:marTop w:val="86"/>
          <w:marBottom w:val="0"/>
          <w:divBdr>
            <w:top w:val="none" w:sz="0" w:space="0" w:color="auto"/>
            <w:left w:val="none" w:sz="0" w:space="0" w:color="auto"/>
            <w:bottom w:val="none" w:sz="0" w:space="0" w:color="auto"/>
            <w:right w:val="none" w:sz="0" w:space="0" w:color="auto"/>
          </w:divBdr>
        </w:div>
        <w:div w:id="956717943">
          <w:marLeft w:val="706"/>
          <w:marRight w:val="0"/>
          <w:marTop w:val="86"/>
          <w:marBottom w:val="0"/>
          <w:divBdr>
            <w:top w:val="none" w:sz="0" w:space="0" w:color="auto"/>
            <w:left w:val="none" w:sz="0" w:space="0" w:color="auto"/>
            <w:bottom w:val="none" w:sz="0" w:space="0" w:color="auto"/>
            <w:right w:val="none" w:sz="0" w:space="0" w:color="auto"/>
          </w:divBdr>
        </w:div>
      </w:divsChild>
    </w:div>
    <w:div w:id="104932053">
      <w:bodyDiv w:val="1"/>
      <w:marLeft w:val="0"/>
      <w:marRight w:val="0"/>
      <w:marTop w:val="0"/>
      <w:marBottom w:val="0"/>
      <w:divBdr>
        <w:top w:val="none" w:sz="0" w:space="0" w:color="auto"/>
        <w:left w:val="none" w:sz="0" w:space="0" w:color="auto"/>
        <w:bottom w:val="none" w:sz="0" w:space="0" w:color="auto"/>
        <w:right w:val="none" w:sz="0" w:space="0" w:color="auto"/>
      </w:divBdr>
    </w:div>
    <w:div w:id="260796458">
      <w:bodyDiv w:val="1"/>
      <w:marLeft w:val="0"/>
      <w:marRight w:val="0"/>
      <w:marTop w:val="0"/>
      <w:marBottom w:val="0"/>
      <w:divBdr>
        <w:top w:val="none" w:sz="0" w:space="0" w:color="auto"/>
        <w:left w:val="none" w:sz="0" w:space="0" w:color="auto"/>
        <w:bottom w:val="none" w:sz="0" w:space="0" w:color="auto"/>
        <w:right w:val="none" w:sz="0" w:space="0" w:color="auto"/>
      </w:divBdr>
    </w:div>
    <w:div w:id="264191024">
      <w:bodyDiv w:val="1"/>
      <w:marLeft w:val="0"/>
      <w:marRight w:val="0"/>
      <w:marTop w:val="0"/>
      <w:marBottom w:val="0"/>
      <w:divBdr>
        <w:top w:val="none" w:sz="0" w:space="0" w:color="auto"/>
        <w:left w:val="none" w:sz="0" w:space="0" w:color="auto"/>
        <w:bottom w:val="none" w:sz="0" w:space="0" w:color="auto"/>
        <w:right w:val="none" w:sz="0" w:space="0" w:color="auto"/>
      </w:divBdr>
    </w:div>
    <w:div w:id="570386516">
      <w:bodyDiv w:val="1"/>
      <w:marLeft w:val="0"/>
      <w:marRight w:val="0"/>
      <w:marTop w:val="0"/>
      <w:marBottom w:val="0"/>
      <w:divBdr>
        <w:top w:val="none" w:sz="0" w:space="0" w:color="auto"/>
        <w:left w:val="none" w:sz="0" w:space="0" w:color="auto"/>
        <w:bottom w:val="none" w:sz="0" w:space="0" w:color="auto"/>
        <w:right w:val="none" w:sz="0" w:space="0" w:color="auto"/>
      </w:divBdr>
      <w:divsChild>
        <w:div w:id="1277524201">
          <w:marLeft w:val="418"/>
          <w:marRight w:val="0"/>
          <w:marTop w:val="86"/>
          <w:marBottom w:val="0"/>
          <w:divBdr>
            <w:top w:val="none" w:sz="0" w:space="0" w:color="auto"/>
            <w:left w:val="none" w:sz="0" w:space="0" w:color="auto"/>
            <w:bottom w:val="none" w:sz="0" w:space="0" w:color="auto"/>
            <w:right w:val="none" w:sz="0" w:space="0" w:color="auto"/>
          </w:divBdr>
        </w:div>
      </w:divsChild>
    </w:div>
    <w:div w:id="618489430">
      <w:bodyDiv w:val="1"/>
      <w:marLeft w:val="0"/>
      <w:marRight w:val="0"/>
      <w:marTop w:val="0"/>
      <w:marBottom w:val="0"/>
      <w:divBdr>
        <w:top w:val="none" w:sz="0" w:space="0" w:color="auto"/>
        <w:left w:val="none" w:sz="0" w:space="0" w:color="auto"/>
        <w:bottom w:val="none" w:sz="0" w:space="0" w:color="auto"/>
        <w:right w:val="none" w:sz="0" w:space="0" w:color="auto"/>
      </w:divBdr>
      <w:divsChild>
        <w:div w:id="734551417">
          <w:marLeft w:val="706"/>
          <w:marRight w:val="0"/>
          <w:marTop w:val="86"/>
          <w:marBottom w:val="0"/>
          <w:divBdr>
            <w:top w:val="none" w:sz="0" w:space="0" w:color="auto"/>
            <w:left w:val="none" w:sz="0" w:space="0" w:color="auto"/>
            <w:bottom w:val="none" w:sz="0" w:space="0" w:color="auto"/>
            <w:right w:val="none" w:sz="0" w:space="0" w:color="auto"/>
          </w:divBdr>
        </w:div>
        <w:div w:id="1453135945">
          <w:marLeft w:val="979"/>
          <w:marRight w:val="0"/>
          <w:marTop w:val="77"/>
          <w:marBottom w:val="0"/>
          <w:divBdr>
            <w:top w:val="none" w:sz="0" w:space="0" w:color="auto"/>
            <w:left w:val="none" w:sz="0" w:space="0" w:color="auto"/>
            <w:bottom w:val="none" w:sz="0" w:space="0" w:color="auto"/>
            <w:right w:val="none" w:sz="0" w:space="0" w:color="auto"/>
          </w:divBdr>
        </w:div>
        <w:div w:id="969164127">
          <w:marLeft w:val="979"/>
          <w:marRight w:val="0"/>
          <w:marTop w:val="77"/>
          <w:marBottom w:val="0"/>
          <w:divBdr>
            <w:top w:val="none" w:sz="0" w:space="0" w:color="auto"/>
            <w:left w:val="none" w:sz="0" w:space="0" w:color="auto"/>
            <w:bottom w:val="none" w:sz="0" w:space="0" w:color="auto"/>
            <w:right w:val="none" w:sz="0" w:space="0" w:color="auto"/>
          </w:divBdr>
        </w:div>
        <w:div w:id="2114667583">
          <w:marLeft w:val="979"/>
          <w:marRight w:val="0"/>
          <w:marTop w:val="77"/>
          <w:marBottom w:val="0"/>
          <w:divBdr>
            <w:top w:val="none" w:sz="0" w:space="0" w:color="auto"/>
            <w:left w:val="none" w:sz="0" w:space="0" w:color="auto"/>
            <w:bottom w:val="none" w:sz="0" w:space="0" w:color="auto"/>
            <w:right w:val="none" w:sz="0" w:space="0" w:color="auto"/>
          </w:divBdr>
        </w:div>
        <w:div w:id="1240403830">
          <w:marLeft w:val="979"/>
          <w:marRight w:val="0"/>
          <w:marTop w:val="77"/>
          <w:marBottom w:val="0"/>
          <w:divBdr>
            <w:top w:val="none" w:sz="0" w:space="0" w:color="auto"/>
            <w:left w:val="none" w:sz="0" w:space="0" w:color="auto"/>
            <w:bottom w:val="none" w:sz="0" w:space="0" w:color="auto"/>
            <w:right w:val="none" w:sz="0" w:space="0" w:color="auto"/>
          </w:divBdr>
        </w:div>
      </w:divsChild>
    </w:div>
    <w:div w:id="701900263">
      <w:bodyDiv w:val="1"/>
      <w:marLeft w:val="0"/>
      <w:marRight w:val="0"/>
      <w:marTop w:val="0"/>
      <w:marBottom w:val="0"/>
      <w:divBdr>
        <w:top w:val="none" w:sz="0" w:space="0" w:color="auto"/>
        <w:left w:val="none" w:sz="0" w:space="0" w:color="auto"/>
        <w:bottom w:val="none" w:sz="0" w:space="0" w:color="auto"/>
        <w:right w:val="none" w:sz="0" w:space="0" w:color="auto"/>
      </w:divBdr>
      <w:divsChild>
        <w:div w:id="616987364">
          <w:marLeft w:val="418"/>
          <w:marRight w:val="0"/>
          <w:marTop w:val="86"/>
          <w:marBottom w:val="0"/>
          <w:divBdr>
            <w:top w:val="none" w:sz="0" w:space="0" w:color="auto"/>
            <w:left w:val="none" w:sz="0" w:space="0" w:color="auto"/>
            <w:bottom w:val="none" w:sz="0" w:space="0" w:color="auto"/>
            <w:right w:val="none" w:sz="0" w:space="0" w:color="auto"/>
          </w:divBdr>
        </w:div>
      </w:divsChild>
    </w:div>
    <w:div w:id="1169101804">
      <w:bodyDiv w:val="1"/>
      <w:marLeft w:val="0"/>
      <w:marRight w:val="0"/>
      <w:marTop w:val="0"/>
      <w:marBottom w:val="0"/>
      <w:divBdr>
        <w:top w:val="none" w:sz="0" w:space="0" w:color="auto"/>
        <w:left w:val="none" w:sz="0" w:space="0" w:color="auto"/>
        <w:bottom w:val="none" w:sz="0" w:space="0" w:color="auto"/>
        <w:right w:val="none" w:sz="0" w:space="0" w:color="auto"/>
      </w:divBdr>
      <w:divsChild>
        <w:div w:id="1761413676">
          <w:marLeft w:val="418"/>
          <w:marRight w:val="0"/>
          <w:marTop w:val="67"/>
          <w:marBottom w:val="0"/>
          <w:divBdr>
            <w:top w:val="none" w:sz="0" w:space="0" w:color="auto"/>
            <w:left w:val="none" w:sz="0" w:space="0" w:color="auto"/>
            <w:bottom w:val="none" w:sz="0" w:space="0" w:color="auto"/>
            <w:right w:val="none" w:sz="0" w:space="0" w:color="auto"/>
          </w:divBdr>
        </w:div>
      </w:divsChild>
    </w:div>
    <w:div w:id="1215047162">
      <w:bodyDiv w:val="1"/>
      <w:marLeft w:val="0"/>
      <w:marRight w:val="0"/>
      <w:marTop w:val="0"/>
      <w:marBottom w:val="0"/>
      <w:divBdr>
        <w:top w:val="none" w:sz="0" w:space="0" w:color="auto"/>
        <w:left w:val="none" w:sz="0" w:space="0" w:color="auto"/>
        <w:bottom w:val="none" w:sz="0" w:space="0" w:color="auto"/>
        <w:right w:val="none" w:sz="0" w:space="0" w:color="auto"/>
      </w:divBdr>
      <w:divsChild>
        <w:div w:id="1757510530">
          <w:marLeft w:val="418"/>
          <w:marRight w:val="0"/>
          <w:marTop w:val="86"/>
          <w:marBottom w:val="0"/>
          <w:divBdr>
            <w:top w:val="none" w:sz="0" w:space="0" w:color="auto"/>
            <w:left w:val="none" w:sz="0" w:space="0" w:color="auto"/>
            <w:bottom w:val="none" w:sz="0" w:space="0" w:color="auto"/>
            <w:right w:val="none" w:sz="0" w:space="0" w:color="auto"/>
          </w:divBdr>
        </w:div>
      </w:divsChild>
    </w:div>
    <w:div w:id="1412047669">
      <w:bodyDiv w:val="1"/>
      <w:marLeft w:val="0"/>
      <w:marRight w:val="0"/>
      <w:marTop w:val="0"/>
      <w:marBottom w:val="0"/>
      <w:divBdr>
        <w:top w:val="none" w:sz="0" w:space="0" w:color="auto"/>
        <w:left w:val="none" w:sz="0" w:space="0" w:color="auto"/>
        <w:bottom w:val="none" w:sz="0" w:space="0" w:color="auto"/>
        <w:right w:val="none" w:sz="0" w:space="0" w:color="auto"/>
      </w:divBdr>
      <w:divsChild>
        <w:div w:id="338315621">
          <w:marLeft w:val="418"/>
          <w:marRight w:val="0"/>
          <w:marTop w:val="67"/>
          <w:marBottom w:val="0"/>
          <w:divBdr>
            <w:top w:val="none" w:sz="0" w:space="0" w:color="auto"/>
            <w:left w:val="none" w:sz="0" w:space="0" w:color="auto"/>
            <w:bottom w:val="none" w:sz="0" w:space="0" w:color="auto"/>
            <w:right w:val="none" w:sz="0" w:space="0" w:color="auto"/>
          </w:divBdr>
        </w:div>
      </w:divsChild>
    </w:div>
    <w:div w:id="1473522204">
      <w:bodyDiv w:val="1"/>
      <w:marLeft w:val="0"/>
      <w:marRight w:val="0"/>
      <w:marTop w:val="0"/>
      <w:marBottom w:val="0"/>
      <w:divBdr>
        <w:top w:val="none" w:sz="0" w:space="0" w:color="auto"/>
        <w:left w:val="none" w:sz="0" w:space="0" w:color="auto"/>
        <w:bottom w:val="none" w:sz="0" w:space="0" w:color="auto"/>
        <w:right w:val="none" w:sz="0" w:space="0" w:color="auto"/>
      </w:divBdr>
      <w:divsChild>
        <w:div w:id="1212112514">
          <w:marLeft w:val="418"/>
          <w:marRight w:val="0"/>
          <w:marTop w:val="67"/>
          <w:marBottom w:val="0"/>
          <w:divBdr>
            <w:top w:val="none" w:sz="0" w:space="0" w:color="auto"/>
            <w:left w:val="none" w:sz="0" w:space="0" w:color="auto"/>
            <w:bottom w:val="none" w:sz="0" w:space="0" w:color="auto"/>
            <w:right w:val="none" w:sz="0" w:space="0" w:color="auto"/>
          </w:divBdr>
        </w:div>
      </w:divsChild>
    </w:div>
    <w:div w:id="1794441561">
      <w:bodyDiv w:val="1"/>
      <w:marLeft w:val="0"/>
      <w:marRight w:val="0"/>
      <w:marTop w:val="0"/>
      <w:marBottom w:val="0"/>
      <w:divBdr>
        <w:top w:val="none" w:sz="0" w:space="0" w:color="auto"/>
        <w:left w:val="none" w:sz="0" w:space="0" w:color="auto"/>
        <w:bottom w:val="none" w:sz="0" w:space="0" w:color="auto"/>
        <w:right w:val="none" w:sz="0" w:space="0" w:color="auto"/>
      </w:divBdr>
    </w:div>
    <w:div w:id="1811556950">
      <w:bodyDiv w:val="1"/>
      <w:marLeft w:val="0"/>
      <w:marRight w:val="0"/>
      <w:marTop w:val="0"/>
      <w:marBottom w:val="0"/>
      <w:divBdr>
        <w:top w:val="none" w:sz="0" w:space="0" w:color="auto"/>
        <w:left w:val="none" w:sz="0" w:space="0" w:color="auto"/>
        <w:bottom w:val="none" w:sz="0" w:space="0" w:color="auto"/>
        <w:right w:val="none" w:sz="0" w:space="0" w:color="auto"/>
      </w:divBdr>
    </w:div>
    <w:div w:id="2088383558">
      <w:bodyDiv w:val="1"/>
      <w:marLeft w:val="0"/>
      <w:marRight w:val="0"/>
      <w:marTop w:val="0"/>
      <w:marBottom w:val="0"/>
      <w:divBdr>
        <w:top w:val="none" w:sz="0" w:space="0" w:color="auto"/>
        <w:left w:val="none" w:sz="0" w:space="0" w:color="auto"/>
        <w:bottom w:val="none" w:sz="0" w:space="0" w:color="auto"/>
        <w:right w:val="none" w:sz="0" w:space="0" w:color="auto"/>
      </w:divBdr>
      <w:divsChild>
        <w:div w:id="7224019">
          <w:marLeft w:val="979"/>
          <w:marRight w:val="0"/>
          <w:marTop w:val="77"/>
          <w:marBottom w:val="0"/>
          <w:divBdr>
            <w:top w:val="none" w:sz="0" w:space="0" w:color="auto"/>
            <w:left w:val="none" w:sz="0" w:space="0" w:color="auto"/>
            <w:bottom w:val="none" w:sz="0" w:space="0" w:color="auto"/>
            <w:right w:val="none" w:sz="0" w:space="0" w:color="auto"/>
          </w:divBdr>
        </w:div>
        <w:div w:id="631058145">
          <w:marLeft w:val="979"/>
          <w:marRight w:val="0"/>
          <w:marTop w:val="77"/>
          <w:marBottom w:val="0"/>
          <w:divBdr>
            <w:top w:val="none" w:sz="0" w:space="0" w:color="auto"/>
            <w:left w:val="none" w:sz="0" w:space="0" w:color="auto"/>
            <w:bottom w:val="none" w:sz="0" w:space="0" w:color="auto"/>
            <w:right w:val="none" w:sz="0" w:space="0" w:color="auto"/>
          </w:divBdr>
        </w:div>
        <w:div w:id="1988783208">
          <w:marLeft w:val="979"/>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http://www.5gworkshops.com/5GCM.html"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E7884A-AB8D-43A7-AAC0-6087FE2C4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4</Pages>
  <Words>1052</Words>
  <Characters>5589</Characters>
  <Application>Microsoft Office Word</Application>
  <DocSecurity>0</DocSecurity>
  <Lines>279</Lines>
  <Paragraphs>214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Henrik Asplund</cp:lastModifiedBy>
  <cp:revision>5</cp:revision>
  <dcterms:created xsi:type="dcterms:W3CDTF">2016-03-31T22:51:00Z</dcterms:created>
  <dcterms:modified xsi:type="dcterms:W3CDTF">2016-04-01T14:01:00Z</dcterms:modified>
</cp:coreProperties>
</file>